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63D" w:rsidRPr="002F1236" w:rsidRDefault="0032163D" w:rsidP="008956E2">
      <w:pPr>
        <w:pStyle w:val="ListParagraph"/>
        <w:ind w:left="0"/>
        <w:contextualSpacing/>
        <w:jc w:val="left"/>
        <w:rPr>
          <w:noProof w:val="0"/>
        </w:rPr>
      </w:pPr>
      <w:bookmarkStart w:id="0" w:name="BRDocCoverPage"/>
      <w:bookmarkStart w:id="1" w:name="_GoBack"/>
      <w:bookmarkEnd w:id="1"/>
    </w:p>
    <w:bookmarkEnd w:id="0"/>
    <w:p w:rsidR="0032163D" w:rsidRPr="0032080A" w:rsidRDefault="0032163D">
      <w:pPr>
        <w:jc w:val="center"/>
        <w:rPr>
          <w:b/>
          <w:noProof w:val="0"/>
          <w:sz w:val="32"/>
          <w:szCs w:val="32"/>
        </w:rPr>
      </w:pPr>
    </w:p>
    <w:p w:rsidR="0032163D" w:rsidRPr="0032080A" w:rsidRDefault="0032163D">
      <w:pPr>
        <w:jc w:val="center"/>
        <w:rPr>
          <w:b/>
          <w:noProof w:val="0"/>
          <w:sz w:val="32"/>
          <w:szCs w:val="32"/>
        </w:rPr>
      </w:pPr>
    </w:p>
    <w:p w:rsidR="0032163D" w:rsidRPr="0032080A" w:rsidRDefault="0032163D">
      <w:pPr>
        <w:jc w:val="center"/>
        <w:rPr>
          <w:b/>
          <w:noProof w:val="0"/>
          <w:sz w:val="32"/>
          <w:szCs w:val="32"/>
        </w:rPr>
      </w:pPr>
    </w:p>
    <w:p w:rsidR="0032163D" w:rsidRPr="0032080A" w:rsidRDefault="0032163D">
      <w:pPr>
        <w:jc w:val="center"/>
        <w:rPr>
          <w:b/>
          <w:noProof w:val="0"/>
          <w:sz w:val="32"/>
          <w:szCs w:val="32"/>
        </w:rPr>
      </w:pPr>
    </w:p>
    <w:p w:rsidR="0032163D" w:rsidRPr="0032080A" w:rsidRDefault="0032163D">
      <w:pPr>
        <w:jc w:val="center"/>
        <w:rPr>
          <w:b/>
          <w:noProof w:val="0"/>
          <w:sz w:val="32"/>
          <w:szCs w:val="32"/>
        </w:rPr>
      </w:pPr>
    </w:p>
    <w:p w:rsidR="0032163D" w:rsidRPr="0032080A" w:rsidRDefault="0032163D">
      <w:pPr>
        <w:jc w:val="center"/>
        <w:rPr>
          <w:b/>
          <w:noProof w:val="0"/>
          <w:sz w:val="32"/>
          <w:szCs w:val="32"/>
        </w:rPr>
      </w:pPr>
    </w:p>
    <w:p w:rsidR="0032163D" w:rsidRPr="0032080A" w:rsidRDefault="0032163D">
      <w:pPr>
        <w:jc w:val="center"/>
        <w:rPr>
          <w:b/>
          <w:noProof w:val="0"/>
          <w:sz w:val="32"/>
          <w:szCs w:val="32"/>
        </w:rPr>
      </w:pPr>
    </w:p>
    <w:p w:rsidR="0032163D" w:rsidRPr="0032080A" w:rsidRDefault="0032163D">
      <w:pPr>
        <w:pBdr>
          <w:top w:val="thinThickSmallGap" w:sz="24" w:space="1" w:color="auto"/>
          <w:bottom w:val="thickThinSmallGap" w:sz="24" w:space="1" w:color="auto"/>
        </w:pBdr>
        <w:shd w:val="clear" w:color="auto" w:fill="D9E6FF"/>
        <w:jc w:val="center"/>
        <w:rPr>
          <w:rFonts w:ascii="Century Gothic" w:hAnsi="Century Gothic"/>
          <w:b/>
          <w:noProof w:val="0"/>
          <w:sz w:val="36"/>
          <w:szCs w:val="36"/>
        </w:rPr>
      </w:pPr>
      <w:r w:rsidRPr="0032080A">
        <w:rPr>
          <w:rFonts w:ascii="Century Gothic" w:hAnsi="Century Gothic"/>
          <w:b/>
          <w:noProof w:val="0"/>
          <w:sz w:val="36"/>
          <w:szCs w:val="36"/>
        </w:rPr>
        <w:br/>
        <w:t>Biennial Report:</w:t>
      </w:r>
    </w:p>
    <w:p w:rsidR="0032163D" w:rsidRPr="0032080A" w:rsidRDefault="0032163D">
      <w:pPr>
        <w:pBdr>
          <w:top w:val="thinThickSmallGap" w:sz="24" w:space="1" w:color="auto"/>
          <w:bottom w:val="thickThinSmallGap" w:sz="24" w:space="1" w:color="auto"/>
        </w:pBdr>
        <w:shd w:val="clear" w:color="auto" w:fill="D9E6FF"/>
        <w:jc w:val="center"/>
        <w:rPr>
          <w:rFonts w:ascii="Century Gothic" w:hAnsi="Century Gothic"/>
          <w:b/>
          <w:noProof w:val="0"/>
          <w:sz w:val="36"/>
          <w:szCs w:val="36"/>
        </w:rPr>
      </w:pPr>
      <w:r w:rsidRPr="0032080A">
        <w:rPr>
          <w:rFonts w:ascii="Century Gothic" w:hAnsi="Century Gothic"/>
          <w:b/>
          <w:noProof w:val="0"/>
          <w:sz w:val="36"/>
          <w:szCs w:val="36"/>
        </w:rPr>
        <w:t>Reportable and Non-Reportable Wastes</w:t>
      </w:r>
      <w:r w:rsidRPr="0032080A">
        <w:rPr>
          <w:rFonts w:ascii="Century Gothic" w:hAnsi="Century Gothic"/>
          <w:b/>
          <w:noProof w:val="0"/>
          <w:sz w:val="36"/>
          <w:szCs w:val="36"/>
        </w:rPr>
        <w:br/>
      </w:r>
    </w:p>
    <w:p w:rsidR="0032163D" w:rsidRPr="0032080A" w:rsidRDefault="0032163D">
      <w:pPr>
        <w:jc w:val="center"/>
        <w:rPr>
          <w:rFonts w:ascii="Century Gothic" w:hAnsi="Century Gothic"/>
          <w:b/>
          <w:noProof w:val="0"/>
          <w:sz w:val="28"/>
          <w:szCs w:val="28"/>
        </w:rPr>
      </w:pPr>
    </w:p>
    <w:p w:rsidR="0032163D" w:rsidRPr="0032080A" w:rsidRDefault="0032163D">
      <w:pPr>
        <w:jc w:val="center"/>
        <w:rPr>
          <w:rFonts w:ascii="Century Gothic" w:hAnsi="Century Gothic"/>
          <w:b/>
          <w:noProof w:val="0"/>
          <w:sz w:val="28"/>
          <w:szCs w:val="28"/>
        </w:rPr>
      </w:pPr>
    </w:p>
    <w:p w:rsidR="0032163D" w:rsidRPr="0032080A" w:rsidRDefault="0032163D">
      <w:pPr>
        <w:jc w:val="center"/>
        <w:rPr>
          <w:rFonts w:ascii="Century Gothic" w:hAnsi="Century Gothic"/>
          <w:b/>
          <w:noProof w:val="0"/>
          <w:sz w:val="28"/>
          <w:szCs w:val="28"/>
        </w:rPr>
      </w:pPr>
    </w:p>
    <w:p w:rsidR="0032163D" w:rsidRDefault="00C65CB9">
      <w:pPr>
        <w:jc w:val="center"/>
        <w:rPr>
          <w:rFonts w:ascii="Century Gothic" w:hAnsi="Century Gothic"/>
          <w:b/>
          <w:noProof w:val="0"/>
          <w:sz w:val="36"/>
          <w:szCs w:val="36"/>
        </w:rPr>
      </w:pPr>
      <w:r>
        <w:rPr>
          <w:rFonts w:ascii="Century Gothic" w:hAnsi="Century Gothic"/>
          <w:b/>
          <w:sz w:val="36"/>
          <w:szCs w:val="36"/>
        </w:rPr>
        <w:pict>
          <v:rect id="_x0000_s3399" style="position:absolute;left:0;text-align:left;margin-left:-10.5pt;margin-top:9.7pt;width:483.75pt;height:96pt;z-index:251658752" filled="f"/>
        </w:pict>
      </w:r>
    </w:p>
    <w:p w:rsidR="008B6294" w:rsidRPr="008B6294" w:rsidRDefault="00601378" w:rsidP="00C65CB9">
      <w:pPr>
        <w:jc w:val="center"/>
        <w:rPr>
          <w:rFonts w:cs="Arial"/>
          <w:b/>
          <w:noProof w:val="0"/>
          <w:sz w:val="22"/>
          <w:szCs w:val="22"/>
        </w:rPr>
      </w:pPr>
      <w:r>
        <w:rPr>
          <w:rFonts w:cs="Arial"/>
          <w:b/>
          <w:noProof w:val="0"/>
          <w:sz w:val="22"/>
          <w:szCs w:val="22"/>
        </w:rPr>
        <w:t xml:space="preserve">*** </w:t>
      </w:r>
      <w:r w:rsidR="001D3423">
        <w:rPr>
          <w:rFonts w:cs="Arial"/>
          <w:b/>
          <w:noProof w:val="0"/>
          <w:sz w:val="22"/>
          <w:szCs w:val="22"/>
        </w:rPr>
        <w:t>NOTE</w:t>
      </w:r>
      <w:r>
        <w:rPr>
          <w:rFonts w:cs="Arial"/>
          <w:b/>
          <w:noProof w:val="0"/>
          <w:sz w:val="22"/>
          <w:szCs w:val="22"/>
        </w:rPr>
        <w:t xml:space="preserve"> ***</w:t>
      </w:r>
    </w:p>
    <w:p w:rsidR="00161E08" w:rsidRPr="00C65CB9" w:rsidRDefault="00C65CB9" w:rsidP="00C65CB9">
      <w:pPr>
        <w:jc w:val="center"/>
        <w:rPr>
          <w:rFonts w:cs="Arial"/>
          <w:b/>
          <w:noProof w:val="0"/>
          <w:szCs w:val="20"/>
        </w:rPr>
      </w:pPr>
      <w:r w:rsidRPr="00C65CB9">
        <w:rPr>
          <w:rFonts w:cs="Arial"/>
          <w:b/>
          <w:noProof w:val="0"/>
          <w:szCs w:val="20"/>
        </w:rPr>
        <w:t xml:space="preserve">Click on any of the links </w:t>
      </w:r>
      <w:r>
        <w:rPr>
          <w:rFonts w:cs="Arial"/>
          <w:b/>
          <w:noProof w:val="0"/>
          <w:szCs w:val="20"/>
        </w:rPr>
        <w:t xml:space="preserve">below </w:t>
      </w:r>
      <w:r w:rsidRPr="00C65CB9">
        <w:rPr>
          <w:rFonts w:cs="Arial"/>
          <w:b/>
          <w:noProof w:val="0"/>
          <w:szCs w:val="20"/>
        </w:rPr>
        <w:t xml:space="preserve">for quick access to </w:t>
      </w:r>
      <w:r w:rsidR="008B6294">
        <w:rPr>
          <w:rFonts w:cs="Arial"/>
          <w:b/>
          <w:noProof w:val="0"/>
          <w:szCs w:val="20"/>
        </w:rPr>
        <w:t>specific</w:t>
      </w:r>
      <w:r w:rsidRPr="00C65CB9">
        <w:rPr>
          <w:rFonts w:cs="Arial"/>
          <w:b/>
          <w:noProof w:val="0"/>
          <w:szCs w:val="20"/>
        </w:rPr>
        <w:t xml:space="preserve"> sections of the document</w:t>
      </w:r>
      <w:r w:rsidR="008B6294">
        <w:rPr>
          <w:rFonts w:cs="Arial"/>
          <w:b/>
          <w:noProof w:val="0"/>
          <w:szCs w:val="20"/>
        </w:rPr>
        <w:t>.</w:t>
      </w:r>
    </w:p>
    <w:p w:rsidR="00C65CB9" w:rsidRPr="00C65CB9" w:rsidRDefault="00C65CB9" w:rsidP="008956E2">
      <w:pPr>
        <w:jc w:val="left"/>
        <w:rPr>
          <w:rFonts w:cs="Arial"/>
          <w:b/>
          <w:noProof w:val="0"/>
          <w:szCs w:val="20"/>
        </w:rPr>
      </w:pPr>
    </w:p>
    <w:p w:rsidR="00161E08" w:rsidRDefault="008956E2" w:rsidP="008956E2">
      <w:pPr>
        <w:jc w:val="left"/>
        <w:rPr>
          <w:rFonts w:ascii="Century Gothic" w:hAnsi="Century Gothic"/>
          <w:b/>
          <w:noProof w:val="0"/>
          <w:sz w:val="36"/>
          <w:szCs w:val="36"/>
        </w:rPr>
      </w:pPr>
      <w:r>
        <w:rPr>
          <w:noProof w:val="0"/>
        </w:rPr>
        <w:t>Whether a</w:t>
      </w:r>
      <w:r w:rsidRPr="0010111F">
        <w:rPr>
          <w:noProof w:val="0"/>
        </w:rPr>
        <w:t xml:space="preserve"> waste should be part of the Biennial Report</w:t>
      </w:r>
      <w:r>
        <w:rPr>
          <w:noProof w:val="0"/>
        </w:rPr>
        <w:t xml:space="preserve">:  </w:t>
      </w:r>
      <w:hyperlink w:anchor="ExhibitES2" w:history="1">
        <w:r w:rsidRPr="00381CA1">
          <w:rPr>
            <w:rStyle w:val="Hyperlink"/>
            <w:noProof w:val="0"/>
          </w:rPr>
          <w:t>Gener</w:t>
        </w:r>
        <w:r w:rsidRPr="00381CA1">
          <w:rPr>
            <w:rStyle w:val="Hyperlink"/>
            <w:noProof w:val="0"/>
          </w:rPr>
          <w:t>a</w:t>
        </w:r>
        <w:r w:rsidRPr="00381CA1">
          <w:rPr>
            <w:rStyle w:val="Hyperlink"/>
            <w:noProof w:val="0"/>
          </w:rPr>
          <w:t>tors</w:t>
        </w:r>
      </w:hyperlink>
      <w:r>
        <w:rPr>
          <w:noProof w:val="0"/>
        </w:rPr>
        <w:t xml:space="preserve"> (flowchart); </w:t>
      </w:r>
      <w:hyperlink w:anchor="ExhibitES3" w:history="1">
        <w:r w:rsidRPr="00381CA1">
          <w:rPr>
            <w:rStyle w:val="Hyperlink"/>
            <w:noProof w:val="0"/>
          </w:rPr>
          <w:t>Treatment, storage, and disposal facility (TSDF)</w:t>
        </w:r>
      </w:hyperlink>
      <w:r>
        <w:rPr>
          <w:noProof w:val="0"/>
        </w:rPr>
        <w:t xml:space="preserve"> (</w:t>
      </w:r>
      <w:r w:rsidRPr="00381CA1">
        <w:rPr>
          <w:noProof w:val="0"/>
        </w:rPr>
        <w:t>flowchart</w:t>
      </w:r>
      <w:r>
        <w:rPr>
          <w:noProof w:val="0"/>
        </w:rPr>
        <w:t xml:space="preserve">); </w:t>
      </w:r>
      <w:hyperlink w:anchor="BRDocExSumm" w:history="1">
        <w:r w:rsidRPr="004C2F9B">
          <w:rPr>
            <w:rStyle w:val="Hyperlink"/>
            <w:noProof w:val="0"/>
          </w:rPr>
          <w:t>Executive Summary</w:t>
        </w:r>
      </w:hyperlink>
      <w:r>
        <w:rPr>
          <w:noProof w:val="0"/>
        </w:rPr>
        <w:t xml:space="preserve"> (7</w:t>
      </w:r>
      <w:r w:rsidRPr="004C2F9B">
        <w:rPr>
          <w:noProof w:val="0"/>
        </w:rPr>
        <w:t xml:space="preserve"> pages with bullets and flowcharts)</w:t>
      </w:r>
      <w:r>
        <w:rPr>
          <w:noProof w:val="0"/>
        </w:rPr>
        <w:t xml:space="preserve">; </w:t>
      </w:r>
      <w:hyperlink w:anchor="BRDocCoverPage" w:history="1">
        <w:r w:rsidRPr="00302262">
          <w:rPr>
            <w:rStyle w:val="Hyperlink"/>
            <w:noProof w:val="0"/>
          </w:rPr>
          <w:t>“Biennial Report:  Reportable and Non-Reportable Wastes”</w:t>
        </w:r>
      </w:hyperlink>
      <w:r>
        <w:rPr>
          <w:noProof w:val="0"/>
        </w:rPr>
        <w:t xml:space="preserve"> (entire document).</w:t>
      </w:r>
    </w:p>
    <w:p w:rsidR="00161E08" w:rsidRDefault="00161E08" w:rsidP="008956E2">
      <w:pPr>
        <w:jc w:val="left"/>
        <w:rPr>
          <w:rFonts w:ascii="Century Gothic" w:hAnsi="Century Gothic"/>
          <w:b/>
          <w:noProof w:val="0"/>
          <w:sz w:val="36"/>
          <w:szCs w:val="36"/>
        </w:rPr>
      </w:pPr>
    </w:p>
    <w:p w:rsidR="00161E08" w:rsidRDefault="00161E08">
      <w:pPr>
        <w:jc w:val="center"/>
        <w:rPr>
          <w:rFonts w:ascii="Century Gothic" w:hAnsi="Century Gothic"/>
          <w:b/>
          <w:noProof w:val="0"/>
          <w:sz w:val="36"/>
          <w:szCs w:val="36"/>
        </w:rPr>
      </w:pPr>
    </w:p>
    <w:p w:rsidR="00161E08" w:rsidRDefault="00161E08">
      <w:pPr>
        <w:jc w:val="center"/>
        <w:rPr>
          <w:rFonts w:ascii="Century Gothic" w:hAnsi="Century Gothic"/>
          <w:b/>
          <w:noProof w:val="0"/>
          <w:sz w:val="36"/>
          <w:szCs w:val="36"/>
        </w:rPr>
      </w:pPr>
    </w:p>
    <w:p w:rsidR="00161E08" w:rsidRDefault="00161E08">
      <w:pPr>
        <w:jc w:val="center"/>
        <w:rPr>
          <w:rFonts w:ascii="Century Gothic" w:hAnsi="Century Gothic"/>
          <w:b/>
          <w:noProof w:val="0"/>
          <w:sz w:val="36"/>
          <w:szCs w:val="36"/>
        </w:rPr>
      </w:pPr>
    </w:p>
    <w:p w:rsidR="00161E08" w:rsidRPr="0032080A" w:rsidRDefault="00161E08">
      <w:pPr>
        <w:jc w:val="center"/>
        <w:rPr>
          <w:rFonts w:ascii="Century Gothic" w:hAnsi="Century Gothic"/>
          <w:b/>
          <w:noProof w:val="0"/>
          <w:sz w:val="36"/>
          <w:szCs w:val="36"/>
        </w:rPr>
      </w:pPr>
    </w:p>
    <w:p w:rsidR="0032163D" w:rsidRPr="0032080A" w:rsidRDefault="0032163D">
      <w:pPr>
        <w:jc w:val="center"/>
        <w:rPr>
          <w:rFonts w:ascii="Century Gothic" w:hAnsi="Century Gothic"/>
          <w:b/>
          <w:noProof w:val="0"/>
          <w:sz w:val="28"/>
          <w:szCs w:val="28"/>
        </w:rPr>
      </w:pPr>
    </w:p>
    <w:p w:rsidR="0032163D" w:rsidRPr="0032080A" w:rsidRDefault="0032163D">
      <w:pPr>
        <w:jc w:val="center"/>
        <w:rPr>
          <w:rFonts w:cs="Arial"/>
          <w:b/>
          <w:noProof w:val="0"/>
          <w:sz w:val="28"/>
          <w:szCs w:val="28"/>
        </w:rPr>
      </w:pPr>
      <w:r w:rsidRPr="0032080A">
        <w:rPr>
          <w:rFonts w:cs="Arial"/>
          <w:b/>
          <w:noProof w:val="0"/>
          <w:sz w:val="28"/>
          <w:szCs w:val="28"/>
        </w:rPr>
        <w:t>Office of Resource Conservation and Recovery</w:t>
      </w:r>
    </w:p>
    <w:p w:rsidR="0032163D" w:rsidRPr="0032080A" w:rsidRDefault="0032163D">
      <w:pPr>
        <w:jc w:val="center"/>
        <w:rPr>
          <w:rFonts w:cs="Arial"/>
          <w:b/>
          <w:noProof w:val="0"/>
          <w:sz w:val="28"/>
          <w:szCs w:val="28"/>
        </w:rPr>
      </w:pPr>
      <w:smartTag w:uri="urn:schemas-microsoft-com:office:smarttags" w:element="place">
        <w:smartTag w:uri="urn:schemas-microsoft-com:office:smarttags" w:element="country-region">
          <w:r w:rsidRPr="0032080A">
            <w:rPr>
              <w:rFonts w:cs="Arial"/>
              <w:b/>
              <w:noProof w:val="0"/>
              <w:sz w:val="28"/>
              <w:szCs w:val="28"/>
            </w:rPr>
            <w:t>U.S.</w:t>
          </w:r>
        </w:smartTag>
      </w:smartTag>
      <w:r w:rsidRPr="0032080A">
        <w:rPr>
          <w:rFonts w:cs="Arial"/>
          <w:b/>
          <w:noProof w:val="0"/>
          <w:sz w:val="28"/>
          <w:szCs w:val="28"/>
        </w:rPr>
        <w:t xml:space="preserve"> Environmental Protection Agency</w:t>
      </w:r>
    </w:p>
    <w:p w:rsidR="0032163D" w:rsidRPr="0032080A" w:rsidRDefault="0032163D">
      <w:pPr>
        <w:jc w:val="center"/>
        <w:rPr>
          <w:rFonts w:ascii="Century Gothic" w:hAnsi="Century Gothic"/>
          <w:b/>
          <w:noProof w:val="0"/>
          <w:sz w:val="28"/>
          <w:szCs w:val="28"/>
        </w:rPr>
      </w:pPr>
    </w:p>
    <w:p w:rsidR="0032163D" w:rsidRPr="0032080A" w:rsidRDefault="0032163D">
      <w:pPr>
        <w:jc w:val="center"/>
        <w:rPr>
          <w:rFonts w:ascii="Century Gothic" w:hAnsi="Century Gothic"/>
          <w:b/>
          <w:noProof w:val="0"/>
          <w:sz w:val="28"/>
          <w:szCs w:val="28"/>
        </w:rPr>
      </w:pPr>
    </w:p>
    <w:p w:rsidR="0032163D" w:rsidRPr="0032080A" w:rsidRDefault="0032163D">
      <w:pPr>
        <w:jc w:val="center"/>
        <w:rPr>
          <w:rFonts w:cs="Arial"/>
          <w:b/>
          <w:noProof w:val="0"/>
          <w:sz w:val="28"/>
          <w:szCs w:val="28"/>
        </w:rPr>
      </w:pPr>
    </w:p>
    <w:p w:rsidR="0032163D" w:rsidRPr="0032080A" w:rsidRDefault="0032163D">
      <w:pPr>
        <w:jc w:val="center"/>
        <w:rPr>
          <w:rFonts w:cs="Arial"/>
          <w:b/>
          <w:noProof w:val="0"/>
          <w:sz w:val="28"/>
          <w:szCs w:val="28"/>
        </w:rPr>
      </w:pPr>
    </w:p>
    <w:p w:rsidR="00E742B5" w:rsidRDefault="00613668">
      <w:pPr>
        <w:jc w:val="center"/>
        <w:rPr>
          <w:rFonts w:cs="Arial"/>
          <w:b/>
          <w:noProof w:val="0"/>
          <w:sz w:val="28"/>
          <w:szCs w:val="28"/>
        </w:rPr>
      </w:pPr>
      <w:r>
        <w:rPr>
          <w:rFonts w:cs="Arial"/>
          <w:b/>
          <w:noProof w:val="0"/>
          <w:sz w:val="28"/>
          <w:szCs w:val="28"/>
        </w:rPr>
        <w:t xml:space="preserve">January </w:t>
      </w:r>
      <w:r w:rsidR="00697C05">
        <w:rPr>
          <w:rFonts w:cs="Arial"/>
          <w:b/>
          <w:noProof w:val="0"/>
          <w:sz w:val="28"/>
          <w:szCs w:val="28"/>
        </w:rPr>
        <w:t>22</w:t>
      </w:r>
      <w:r>
        <w:rPr>
          <w:rFonts w:cs="Arial"/>
          <w:b/>
          <w:noProof w:val="0"/>
          <w:sz w:val="28"/>
          <w:szCs w:val="28"/>
        </w:rPr>
        <w:t>, 2018</w:t>
      </w:r>
    </w:p>
    <w:p w:rsidR="00E742B5" w:rsidRDefault="00E742B5">
      <w:pPr>
        <w:jc w:val="center"/>
        <w:rPr>
          <w:rFonts w:cs="Arial"/>
          <w:b/>
          <w:noProof w:val="0"/>
          <w:sz w:val="28"/>
          <w:szCs w:val="28"/>
        </w:rPr>
        <w:sectPr w:rsidR="00E742B5">
          <w:pgSz w:w="12240" w:h="15840"/>
          <w:pgMar w:top="1440" w:right="1440" w:bottom="1440" w:left="1440" w:header="720" w:footer="720" w:gutter="0"/>
          <w:cols w:space="720"/>
          <w:docGrid w:linePitch="360"/>
        </w:sect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Pr="00BC3FB6" w:rsidRDefault="00E742B5" w:rsidP="00E742B5">
      <w:pPr>
        <w:tabs>
          <w:tab w:val="left" w:pos="-1180"/>
        </w:tabs>
        <w:jc w:val="center"/>
        <w:rPr>
          <w:noProof w:val="0"/>
          <w:sz w:val="18"/>
          <w:szCs w:val="18"/>
        </w:rPr>
      </w:pPr>
      <w:r w:rsidRPr="00BC3FB6">
        <w:rPr>
          <w:noProof w:val="0"/>
          <w:sz w:val="18"/>
          <w:szCs w:val="18"/>
        </w:rPr>
        <w:t>[Page intentionally left blank.]</w:t>
      </w:r>
    </w:p>
    <w:p w:rsidR="00E742B5" w:rsidRDefault="00E742B5">
      <w:pPr>
        <w:jc w:val="center"/>
        <w:rPr>
          <w:rFonts w:cs="Arial"/>
          <w:b/>
          <w:noProof w:val="0"/>
          <w:sz w:val="28"/>
          <w:szCs w:val="28"/>
        </w:rPr>
      </w:pPr>
    </w:p>
    <w:p w:rsidR="00E742B5" w:rsidRDefault="00E742B5">
      <w:pPr>
        <w:jc w:val="center"/>
        <w:rPr>
          <w:rFonts w:cs="Arial"/>
          <w:b/>
          <w:noProof w:val="0"/>
          <w:sz w:val="28"/>
          <w:szCs w:val="28"/>
        </w:rPr>
        <w:sectPr w:rsidR="00E742B5">
          <w:pgSz w:w="12240" w:h="15840"/>
          <w:pgMar w:top="1440" w:right="1440" w:bottom="1440" w:left="1440" w:header="720" w:footer="720" w:gutter="0"/>
          <w:cols w:space="720"/>
          <w:docGrid w:linePitch="360"/>
        </w:sectPr>
      </w:pPr>
    </w:p>
    <w:p w:rsidR="0032163D" w:rsidRPr="0032080A" w:rsidRDefault="0032163D" w:rsidP="001921B8">
      <w:pPr>
        <w:tabs>
          <w:tab w:val="left" w:pos="-1180"/>
        </w:tabs>
        <w:rPr>
          <w:noProof w:val="0"/>
        </w:rPr>
      </w:pPr>
    </w:p>
    <w:p w:rsidR="0032163D" w:rsidRPr="0032080A" w:rsidRDefault="0032163D">
      <w:pPr>
        <w:jc w:val="center"/>
        <w:rPr>
          <w:noProof w:val="0"/>
        </w:rPr>
        <w:sectPr w:rsidR="0032163D" w:rsidRPr="0032080A" w:rsidSect="00AC5245">
          <w:footerReference w:type="default" r:id="rId8"/>
          <w:pgSz w:w="12240" w:h="15840"/>
          <w:pgMar w:top="1440" w:right="1440" w:bottom="1440" w:left="1440" w:header="720" w:footer="720" w:gutter="0"/>
          <w:pgNumType w:fmt="lowerRoman" w:start="1"/>
          <w:cols w:space="720"/>
          <w:docGrid w:linePitch="360"/>
        </w:sectPr>
      </w:pPr>
    </w:p>
    <w:p w:rsidR="0032163D" w:rsidRPr="0032080A" w:rsidRDefault="0032163D">
      <w:pPr>
        <w:pBdr>
          <w:top w:val="thinThickSmallGap" w:sz="12" w:space="1" w:color="auto"/>
          <w:bottom w:val="thickThinSmallGap" w:sz="12" w:space="1" w:color="auto"/>
        </w:pBdr>
        <w:shd w:val="clear" w:color="auto" w:fill="D9E6FF"/>
        <w:spacing w:before="120"/>
        <w:jc w:val="center"/>
        <w:rPr>
          <w:rFonts w:ascii="Century Gothic" w:hAnsi="Century Gothic"/>
          <w:b/>
          <w:noProof w:val="0"/>
          <w:sz w:val="28"/>
          <w:szCs w:val="28"/>
        </w:rPr>
      </w:pPr>
      <w:bookmarkStart w:id="2" w:name="TOC"/>
      <w:r w:rsidRPr="0032080A">
        <w:rPr>
          <w:rFonts w:ascii="Century Gothic" w:hAnsi="Century Gothic"/>
          <w:b/>
          <w:noProof w:val="0"/>
          <w:sz w:val="28"/>
          <w:szCs w:val="28"/>
        </w:rPr>
        <w:br/>
      </w:r>
      <w:bookmarkEnd w:id="2"/>
      <w:r w:rsidRPr="0032080A">
        <w:rPr>
          <w:rFonts w:ascii="Century Gothic" w:hAnsi="Century Gothic"/>
          <w:b/>
          <w:noProof w:val="0"/>
          <w:sz w:val="28"/>
          <w:szCs w:val="28"/>
        </w:rPr>
        <w:t>TABLE OF CONTENTS</w:t>
      </w:r>
    </w:p>
    <w:p w:rsidR="0032163D" w:rsidRPr="0032080A" w:rsidRDefault="0032163D">
      <w:pPr>
        <w:pBdr>
          <w:top w:val="thinThickSmallGap" w:sz="12" w:space="1" w:color="auto"/>
          <w:bottom w:val="thickThinSmallGap" w:sz="12" w:space="1" w:color="auto"/>
        </w:pBdr>
        <w:shd w:val="clear" w:color="auto" w:fill="D9E6FF"/>
        <w:spacing w:before="120"/>
        <w:jc w:val="center"/>
        <w:rPr>
          <w:rFonts w:ascii="Century Gothic" w:hAnsi="Century Gothic"/>
          <w:noProof w:val="0"/>
          <w:sz w:val="16"/>
          <w:szCs w:val="16"/>
        </w:rPr>
      </w:pPr>
      <w:r w:rsidRPr="0032080A">
        <w:rPr>
          <w:rFonts w:ascii="Century Gothic" w:hAnsi="Century Gothic"/>
          <w:noProof w:val="0"/>
          <w:sz w:val="16"/>
          <w:szCs w:val="16"/>
        </w:rPr>
        <w:t xml:space="preserve">(Note:  </w:t>
      </w:r>
      <w:r w:rsidRPr="006817F9">
        <w:rPr>
          <w:rFonts w:ascii="Century Gothic" w:hAnsi="Century Gothic"/>
          <w:b/>
          <w:noProof w:val="0"/>
          <w:sz w:val="16"/>
          <w:szCs w:val="16"/>
        </w:rPr>
        <w:t>This table of contents contains links (hyperlinks).</w:t>
      </w:r>
      <w:r w:rsidRPr="0032080A">
        <w:rPr>
          <w:rFonts w:ascii="Century Gothic" w:hAnsi="Century Gothic"/>
          <w:noProof w:val="0"/>
          <w:sz w:val="16"/>
          <w:szCs w:val="16"/>
        </w:rPr>
        <w:t xml:space="preserve">  To obtain additional</w:t>
      </w:r>
    </w:p>
    <w:p w:rsidR="0032163D" w:rsidRPr="0032080A" w:rsidRDefault="0032163D">
      <w:pPr>
        <w:pBdr>
          <w:top w:val="thinThickSmallGap" w:sz="12" w:space="1" w:color="auto"/>
          <w:bottom w:val="thickThinSmallGap" w:sz="12" w:space="1" w:color="auto"/>
        </w:pBdr>
        <w:shd w:val="clear" w:color="auto" w:fill="D9E6FF"/>
        <w:jc w:val="center"/>
        <w:rPr>
          <w:rFonts w:ascii="Century Gothic" w:hAnsi="Century Gothic"/>
          <w:noProof w:val="0"/>
          <w:sz w:val="16"/>
          <w:szCs w:val="16"/>
        </w:rPr>
      </w:pPr>
      <w:r w:rsidRPr="0032080A">
        <w:rPr>
          <w:rFonts w:ascii="Century Gothic" w:hAnsi="Century Gothic"/>
          <w:noProof w:val="0"/>
          <w:sz w:val="16"/>
          <w:szCs w:val="16"/>
        </w:rPr>
        <w:t>information on a particular topic, move the cursor to the desired topic and</w:t>
      </w:r>
    </w:p>
    <w:p w:rsidR="0032163D" w:rsidRPr="0032080A" w:rsidRDefault="0032163D">
      <w:pPr>
        <w:pBdr>
          <w:top w:val="thinThickSmallGap" w:sz="12" w:space="1" w:color="auto"/>
          <w:bottom w:val="thickThinSmallGap" w:sz="12" w:space="1" w:color="auto"/>
        </w:pBdr>
        <w:shd w:val="clear" w:color="auto" w:fill="D9E6FF"/>
        <w:jc w:val="center"/>
        <w:rPr>
          <w:rFonts w:ascii="Century Gothic" w:hAnsi="Century Gothic"/>
          <w:b/>
          <w:noProof w:val="0"/>
          <w:szCs w:val="20"/>
        </w:rPr>
      </w:pPr>
      <w:r w:rsidRPr="0032080A">
        <w:rPr>
          <w:rFonts w:ascii="Century Gothic" w:hAnsi="Century Gothic"/>
          <w:noProof w:val="0"/>
          <w:sz w:val="16"/>
          <w:szCs w:val="16"/>
        </w:rPr>
        <w:t>left click on the computer mouse.)</w:t>
      </w:r>
      <w:r w:rsidRPr="0032080A">
        <w:rPr>
          <w:rFonts w:ascii="Century Gothic" w:hAnsi="Century Gothic"/>
          <w:b/>
          <w:noProof w:val="0"/>
          <w:sz w:val="18"/>
          <w:szCs w:val="18"/>
        </w:rPr>
        <w:br/>
      </w:r>
    </w:p>
    <w:p w:rsidR="0032163D" w:rsidRPr="0032080A" w:rsidRDefault="0032163D">
      <w:pPr>
        <w:rPr>
          <w:noProof w:val="0"/>
        </w:rPr>
      </w:pPr>
    </w:p>
    <w:p w:rsidR="00674E37" w:rsidRPr="000A47D1" w:rsidRDefault="0032163D">
      <w:pPr>
        <w:pStyle w:val="TOC1"/>
        <w:rPr>
          <w:rFonts w:ascii="Calibri" w:hAnsi="Calibri"/>
          <w:b w:val="0"/>
          <w:sz w:val="22"/>
          <w:szCs w:val="22"/>
          <w:lang w:val="es-PR" w:eastAsia="es-PR"/>
        </w:rPr>
      </w:pPr>
      <w:r w:rsidRPr="0032080A">
        <w:rPr>
          <w:noProof w:val="0"/>
        </w:rPr>
        <w:fldChar w:fldCharType="begin"/>
      </w:r>
      <w:r w:rsidRPr="0032080A">
        <w:rPr>
          <w:noProof w:val="0"/>
        </w:rPr>
        <w:instrText xml:space="preserve"> TOC \o "1-3" \h \z \u </w:instrText>
      </w:r>
      <w:r w:rsidRPr="0032080A">
        <w:rPr>
          <w:noProof w:val="0"/>
        </w:rPr>
        <w:fldChar w:fldCharType="separate"/>
      </w:r>
      <w:r w:rsidR="00674E37" w:rsidRPr="00C95305">
        <w:rPr>
          <w:rStyle w:val="Hyperlink"/>
        </w:rPr>
        <w:fldChar w:fldCharType="begin"/>
      </w:r>
      <w:r w:rsidR="00674E37" w:rsidRPr="00C95305">
        <w:rPr>
          <w:rStyle w:val="Hyperlink"/>
        </w:rPr>
        <w:instrText xml:space="preserve"> </w:instrText>
      </w:r>
      <w:r w:rsidR="00674E37">
        <w:instrText>HYPERLINK \l "_Toc504145248"</w:instrText>
      </w:r>
      <w:r w:rsidR="00674E37" w:rsidRPr="00C95305">
        <w:rPr>
          <w:rStyle w:val="Hyperlink"/>
        </w:rPr>
        <w:instrText xml:space="preserve"> </w:instrText>
      </w:r>
      <w:r w:rsidR="00674E37" w:rsidRPr="00C95305">
        <w:rPr>
          <w:rStyle w:val="Hyperlink"/>
        </w:rPr>
      </w:r>
      <w:r w:rsidR="00674E37" w:rsidRPr="00C95305">
        <w:rPr>
          <w:rStyle w:val="Hyperlink"/>
        </w:rPr>
        <w:fldChar w:fldCharType="separate"/>
      </w:r>
      <w:r w:rsidR="00674E37" w:rsidRPr="00C95305">
        <w:rPr>
          <w:rStyle w:val="Hyperlink"/>
        </w:rPr>
        <w:t>EXECUTIVE SUMMARY</w:t>
      </w:r>
      <w:r w:rsidR="00674E37">
        <w:rPr>
          <w:webHidden/>
        </w:rPr>
        <w:tab/>
      </w:r>
      <w:r w:rsidR="00674E37">
        <w:rPr>
          <w:webHidden/>
        </w:rPr>
        <w:fldChar w:fldCharType="begin"/>
      </w:r>
      <w:r w:rsidR="00674E37">
        <w:rPr>
          <w:webHidden/>
        </w:rPr>
        <w:instrText xml:space="preserve"> PAGEREF _Toc504145248 \h </w:instrText>
      </w:r>
      <w:r w:rsidR="00674E37">
        <w:rPr>
          <w:webHidden/>
        </w:rPr>
      </w:r>
      <w:r w:rsidR="00674E37">
        <w:rPr>
          <w:webHidden/>
        </w:rPr>
        <w:fldChar w:fldCharType="separate"/>
      </w:r>
      <w:r w:rsidR="006A0C41">
        <w:rPr>
          <w:webHidden/>
        </w:rPr>
        <w:t>1</w:t>
      </w:r>
      <w:r w:rsidR="00674E37">
        <w:rPr>
          <w:webHidden/>
        </w:rPr>
        <w:fldChar w:fldCharType="end"/>
      </w:r>
      <w:r w:rsidR="00674E37" w:rsidRPr="00C95305">
        <w:rPr>
          <w:rStyle w:val="Hyperlink"/>
        </w:rPr>
        <w:fldChar w:fldCharType="end"/>
      </w:r>
    </w:p>
    <w:p w:rsidR="00674E37" w:rsidRPr="000A47D1" w:rsidRDefault="00674E37">
      <w:pPr>
        <w:pStyle w:val="TOC2"/>
        <w:rPr>
          <w:rFonts w:ascii="Calibri" w:hAnsi="Calibri"/>
          <w:sz w:val="22"/>
          <w:szCs w:val="22"/>
          <w:lang w:val="es-PR" w:eastAsia="es-PR"/>
        </w:rPr>
      </w:pPr>
      <w:hyperlink w:anchor="_Toc504145249" w:history="1">
        <w:r w:rsidRPr="00C95305">
          <w:rPr>
            <w:rStyle w:val="Hyperlink"/>
          </w:rPr>
          <w:t>Part 1 Executive Summary: Determining Whether a Waste Should be Part of the Biennial Report</w:t>
        </w:r>
        <w:r>
          <w:rPr>
            <w:webHidden/>
          </w:rPr>
          <w:tab/>
        </w:r>
        <w:r>
          <w:rPr>
            <w:webHidden/>
          </w:rPr>
          <w:fldChar w:fldCharType="begin"/>
        </w:r>
        <w:r>
          <w:rPr>
            <w:webHidden/>
          </w:rPr>
          <w:instrText xml:space="preserve"> PAGEREF _Toc504145249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250" w:history="1">
        <w:r w:rsidRPr="00C95305">
          <w:rPr>
            <w:rStyle w:val="Hyperlink"/>
          </w:rPr>
          <w:t>Part 2 Executive Summary: Determining</w:t>
        </w:r>
        <w:r>
          <w:rPr>
            <w:rStyle w:val="Hyperlink"/>
          </w:rPr>
          <w:t xml:space="preserve"> Whether a Hazardous Wastewater</w:t>
        </w:r>
        <w:r>
          <w:rPr>
            <w:rStyle w:val="Hyperlink"/>
          </w:rPr>
          <w:br/>
        </w:r>
        <w:r w:rsidRPr="00C95305">
          <w:rPr>
            <w:rStyle w:val="Hyperlink"/>
          </w:rPr>
          <w:t>Should be Part of the Biennial Report</w:t>
        </w:r>
        <w:r>
          <w:rPr>
            <w:webHidden/>
          </w:rPr>
          <w:tab/>
        </w:r>
        <w:r>
          <w:rPr>
            <w:webHidden/>
          </w:rPr>
          <w:fldChar w:fldCharType="begin"/>
        </w:r>
        <w:r>
          <w:rPr>
            <w:webHidden/>
          </w:rPr>
          <w:instrText xml:space="preserve"> PAGEREF _Toc504145250 \h </w:instrText>
        </w:r>
        <w:r>
          <w:rPr>
            <w:webHidden/>
          </w:rPr>
        </w:r>
        <w:r>
          <w:rPr>
            <w:webHidden/>
          </w:rPr>
          <w:fldChar w:fldCharType="separate"/>
        </w:r>
        <w:r w:rsidR="006A0C41">
          <w:rPr>
            <w:webHidden/>
          </w:rPr>
          <w:t>6</w:t>
        </w:r>
        <w:r>
          <w:rPr>
            <w:webHidden/>
          </w:rPr>
          <w:fldChar w:fldCharType="end"/>
        </w:r>
      </w:hyperlink>
    </w:p>
    <w:p w:rsidR="00674E37" w:rsidRPr="000A47D1" w:rsidRDefault="00674E37">
      <w:pPr>
        <w:pStyle w:val="TOC1"/>
        <w:rPr>
          <w:rFonts w:ascii="Calibri" w:hAnsi="Calibri"/>
          <w:b w:val="0"/>
          <w:sz w:val="22"/>
          <w:szCs w:val="22"/>
          <w:lang w:val="es-PR" w:eastAsia="es-PR"/>
        </w:rPr>
      </w:pPr>
      <w:hyperlink w:anchor="_Toc504145251" w:history="1">
        <w:r w:rsidRPr="00C95305">
          <w:rPr>
            <w:rStyle w:val="Hyperlink"/>
          </w:rPr>
          <w:t>PART 1: DETERMINING WHETHER A WASTE SHOULD BE PART OF THE BIENNIAL REPORT</w:t>
        </w:r>
        <w:r>
          <w:rPr>
            <w:webHidden/>
          </w:rPr>
          <w:tab/>
        </w:r>
        <w:r>
          <w:rPr>
            <w:webHidden/>
          </w:rPr>
          <w:fldChar w:fldCharType="begin"/>
        </w:r>
        <w:r>
          <w:rPr>
            <w:webHidden/>
          </w:rPr>
          <w:instrText xml:space="preserve"> PAGEREF _Toc504145251 \h </w:instrText>
        </w:r>
        <w:r>
          <w:rPr>
            <w:webHidden/>
          </w:rPr>
        </w:r>
        <w:r>
          <w:rPr>
            <w:webHidden/>
          </w:rPr>
          <w:fldChar w:fldCharType="separate"/>
        </w:r>
        <w:r w:rsidR="006A0C41">
          <w:rPr>
            <w:webHidden/>
          </w:rPr>
          <w:t>9</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252" w:history="1">
        <w:r w:rsidRPr="00C95305">
          <w:rPr>
            <w:rStyle w:val="Hyperlink"/>
          </w:rPr>
          <w:t>Is the Material a Solid Waste?</w:t>
        </w:r>
        <w:r>
          <w:rPr>
            <w:webHidden/>
          </w:rPr>
          <w:tab/>
        </w:r>
        <w:r>
          <w:rPr>
            <w:webHidden/>
          </w:rPr>
          <w:fldChar w:fldCharType="begin"/>
        </w:r>
        <w:r>
          <w:rPr>
            <w:webHidden/>
          </w:rPr>
          <w:instrText xml:space="preserve"> PAGEREF _Toc504145252 \h </w:instrText>
        </w:r>
        <w:r>
          <w:rPr>
            <w:webHidden/>
          </w:rPr>
        </w:r>
        <w:r>
          <w:rPr>
            <w:webHidden/>
          </w:rPr>
          <w:fldChar w:fldCharType="separate"/>
        </w:r>
        <w:r w:rsidR="006A0C41">
          <w:rPr>
            <w:webHidden/>
          </w:rPr>
          <w:t>10</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53" w:history="1">
        <w:r w:rsidRPr="00C95305">
          <w:rPr>
            <w:rStyle w:val="Hyperlink"/>
          </w:rPr>
          <w:t>What is a Discarded Material?</w:t>
        </w:r>
        <w:r>
          <w:rPr>
            <w:webHidden/>
          </w:rPr>
          <w:tab/>
        </w:r>
        <w:r>
          <w:rPr>
            <w:webHidden/>
          </w:rPr>
          <w:fldChar w:fldCharType="begin"/>
        </w:r>
        <w:r>
          <w:rPr>
            <w:webHidden/>
          </w:rPr>
          <w:instrText xml:space="preserve"> PAGEREF _Toc504145253 \h </w:instrText>
        </w:r>
        <w:r>
          <w:rPr>
            <w:webHidden/>
          </w:rPr>
        </w:r>
        <w:r>
          <w:rPr>
            <w:webHidden/>
          </w:rPr>
          <w:fldChar w:fldCharType="separate"/>
        </w:r>
        <w:r w:rsidR="006A0C41">
          <w:rPr>
            <w:webHidden/>
          </w:rPr>
          <w:t>10</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54" w:history="1">
        <w:r w:rsidRPr="00C95305">
          <w:rPr>
            <w:rStyle w:val="Hyperlink"/>
          </w:rPr>
          <w:t>Which Recycled Materials Are Solid Wastes?</w:t>
        </w:r>
        <w:r>
          <w:rPr>
            <w:webHidden/>
          </w:rPr>
          <w:tab/>
        </w:r>
        <w:r>
          <w:rPr>
            <w:webHidden/>
          </w:rPr>
          <w:fldChar w:fldCharType="begin"/>
        </w:r>
        <w:r>
          <w:rPr>
            <w:webHidden/>
          </w:rPr>
          <w:instrText xml:space="preserve"> PAGEREF _Toc504145254 \h </w:instrText>
        </w:r>
        <w:r>
          <w:rPr>
            <w:webHidden/>
          </w:rPr>
        </w:r>
        <w:r>
          <w:rPr>
            <w:webHidden/>
          </w:rPr>
          <w:fldChar w:fldCharType="separate"/>
        </w:r>
        <w:r w:rsidR="006A0C41">
          <w:rPr>
            <w:webHidden/>
          </w:rPr>
          <w:t>10</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55" w:history="1">
        <w:r w:rsidRPr="00C95305">
          <w:rPr>
            <w:rStyle w:val="Hyperlink"/>
          </w:rPr>
          <w:t>Which Recycled Materials Are Not Solid Wastes?</w:t>
        </w:r>
        <w:r>
          <w:rPr>
            <w:webHidden/>
          </w:rPr>
          <w:tab/>
        </w:r>
        <w:r>
          <w:rPr>
            <w:webHidden/>
          </w:rPr>
          <w:fldChar w:fldCharType="begin"/>
        </w:r>
        <w:r>
          <w:rPr>
            <w:webHidden/>
          </w:rPr>
          <w:instrText xml:space="preserve"> PAGEREF _Toc504145255 \h </w:instrText>
        </w:r>
        <w:r>
          <w:rPr>
            <w:webHidden/>
          </w:rPr>
        </w:r>
        <w:r>
          <w:rPr>
            <w:webHidden/>
          </w:rPr>
          <w:fldChar w:fldCharType="separate"/>
        </w:r>
        <w:r w:rsidR="006A0C41">
          <w:rPr>
            <w:webHidden/>
          </w:rPr>
          <w:t>13</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56" w:history="1">
        <w:r w:rsidRPr="00C95305">
          <w:rPr>
            <w:rStyle w:val="Hyperlink"/>
          </w:rPr>
          <w:t>Which Materials are Excluded from the Definition of SOLID Waste?</w:t>
        </w:r>
        <w:r>
          <w:rPr>
            <w:webHidden/>
          </w:rPr>
          <w:tab/>
        </w:r>
        <w:r>
          <w:rPr>
            <w:webHidden/>
          </w:rPr>
          <w:fldChar w:fldCharType="begin"/>
        </w:r>
        <w:r>
          <w:rPr>
            <w:webHidden/>
          </w:rPr>
          <w:instrText xml:space="preserve"> PAGEREF _Toc504145256 \h </w:instrText>
        </w:r>
        <w:r>
          <w:rPr>
            <w:webHidden/>
          </w:rPr>
        </w:r>
        <w:r>
          <w:rPr>
            <w:webHidden/>
          </w:rPr>
          <w:fldChar w:fldCharType="separate"/>
        </w:r>
        <w:r w:rsidR="006A0C41">
          <w:rPr>
            <w:webHidden/>
          </w:rPr>
          <w:t>13</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257" w:history="1">
        <w:r w:rsidRPr="00C95305">
          <w:rPr>
            <w:rStyle w:val="Hyperlink"/>
          </w:rPr>
          <w:t>Is the Solid Waste a Hazardous Waste?</w:t>
        </w:r>
        <w:r>
          <w:rPr>
            <w:webHidden/>
          </w:rPr>
          <w:tab/>
        </w:r>
        <w:r>
          <w:rPr>
            <w:webHidden/>
          </w:rPr>
          <w:fldChar w:fldCharType="begin"/>
        </w:r>
        <w:r>
          <w:rPr>
            <w:webHidden/>
          </w:rPr>
          <w:instrText xml:space="preserve"> PAGEREF _Toc504145257 \h </w:instrText>
        </w:r>
        <w:r>
          <w:rPr>
            <w:webHidden/>
          </w:rPr>
        </w:r>
        <w:r>
          <w:rPr>
            <w:webHidden/>
          </w:rPr>
          <w:fldChar w:fldCharType="separate"/>
        </w:r>
        <w:r w:rsidR="006A0C41">
          <w:rPr>
            <w:webHidden/>
          </w:rPr>
          <w:t>13</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58" w:history="1">
        <w:r w:rsidRPr="00C95305">
          <w:rPr>
            <w:rStyle w:val="Hyperlink"/>
          </w:rPr>
          <w:t>Is the Solid Waste a Listed Waste?</w:t>
        </w:r>
        <w:r>
          <w:rPr>
            <w:webHidden/>
          </w:rPr>
          <w:tab/>
        </w:r>
        <w:r>
          <w:rPr>
            <w:webHidden/>
          </w:rPr>
          <w:fldChar w:fldCharType="begin"/>
        </w:r>
        <w:r>
          <w:rPr>
            <w:webHidden/>
          </w:rPr>
          <w:instrText xml:space="preserve"> PAGEREF _Toc504145258 \h </w:instrText>
        </w:r>
        <w:r>
          <w:rPr>
            <w:webHidden/>
          </w:rPr>
        </w:r>
        <w:r>
          <w:rPr>
            <w:webHidden/>
          </w:rPr>
          <w:fldChar w:fldCharType="separate"/>
        </w:r>
        <w:r w:rsidR="006A0C41">
          <w:rPr>
            <w:webHidden/>
          </w:rPr>
          <w:t>15</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59" w:history="1">
        <w:r w:rsidRPr="00C95305">
          <w:rPr>
            <w:rStyle w:val="Hyperlink"/>
          </w:rPr>
          <w:t>Is the Solid Waste a Characteristic Waste?</w:t>
        </w:r>
        <w:r>
          <w:rPr>
            <w:webHidden/>
          </w:rPr>
          <w:tab/>
        </w:r>
        <w:r>
          <w:rPr>
            <w:webHidden/>
          </w:rPr>
          <w:fldChar w:fldCharType="begin"/>
        </w:r>
        <w:r>
          <w:rPr>
            <w:webHidden/>
          </w:rPr>
          <w:instrText xml:space="preserve"> PAGEREF _Toc504145259 \h </w:instrText>
        </w:r>
        <w:r>
          <w:rPr>
            <w:webHidden/>
          </w:rPr>
        </w:r>
        <w:r>
          <w:rPr>
            <w:webHidden/>
          </w:rPr>
          <w:fldChar w:fldCharType="separate"/>
        </w:r>
        <w:r w:rsidR="006A0C41">
          <w:rPr>
            <w:webHidden/>
          </w:rPr>
          <w:t>15</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60" w:history="1">
        <w:r w:rsidRPr="00C95305">
          <w:rPr>
            <w:rStyle w:val="Hyperlink"/>
          </w:rPr>
          <w:t>Is the Solid Waste Subject to the Mixture Rule?</w:t>
        </w:r>
        <w:r>
          <w:rPr>
            <w:webHidden/>
          </w:rPr>
          <w:tab/>
        </w:r>
        <w:r>
          <w:rPr>
            <w:webHidden/>
          </w:rPr>
          <w:fldChar w:fldCharType="begin"/>
        </w:r>
        <w:r>
          <w:rPr>
            <w:webHidden/>
          </w:rPr>
          <w:instrText xml:space="preserve"> PAGEREF _Toc504145260 \h </w:instrText>
        </w:r>
        <w:r>
          <w:rPr>
            <w:webHidden/>
          </w:rPr>
        </w:r>
        <w:r>
          <w:rPr>
            <w:webHidden/>
          </w:rPr>
          <w:fldChar w:fldCharType="separate"/>
        </w:r>
        <w:r w:rsidR="006A0C41">
          <w:rPr>
            <w:webHidden/>
          </w:rPr>
          <w:t>15</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61" w:history="1">
        <w:r w:rsidRPr="00C95305">
          <w:rPr>
            <w:rStyle w:val="Hyperlink"/>
          </w:rPr>
          <w:t>Is the Solid Waste Subject to the “Derived-From” Rule?</w:t>
        </w:r>
        <w:r>
          <w:rPr>
            <w:webHidden/>
          </w:rPr>
          <w:tab/>
        </w:r>
        <w:r>
          <w:rPr>
            <w:webHidden/>
          </w:rPr>
          <w:fldChar w:fldCharType="begin"/>
        </w:r>
        <w:r>
          <w:rPr>
            <w:webHidden/>
          </w:rPr>
          <w:instrText xml:space="preserve"> PAGEREF _Toc504145261 \h </w:instrText>
        </w:r>
        <w:r>
          <w:rPr>
            <w:webHidden/>
          </w:rPr>
        </w:r>
        <w:r>
          <w:rPr>
            <w:webHidden/>
          </w:rPr>
          <w:fldChar w:fldCharType="separate"/>
        </w:r>
        <w:r w:rsidR="006A0C41">
          <w:rPr>
            <w:webHidden/>
          </w:rPr>
          <w:t>15</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62" w:history="1">
        <w:r w:rsidRPr="00C95305">
          <w:rPr>
            <w:rStyle w:val="Hyperlink"/>
          </w:rPr>
          <w:t>Which Materials are Excluded from the Definition of HAZARDOUS Waste?</w:t>
        </w:r>
        <w:r>
          <w:rPr>
            <w:webHidden/>
          </w:rPr>
          <w:tab/>
        </w:r>
        <w:r>
          <w:rPr>
            <w:webHidden/>
          </w:rPr>
          <w:fldChar w:fldCharType="begin"/>
        </w:r>
        <w:r>
          <w:rPr>
            <w:webHidden/>
          </w:rPr>
          <w:instrText xml:space="preserve"> PAGEREF _Toc504145262 \h </w:instrText>
        </w:r>
        <w:r>
          <w:rPr>
            <w:webHidden/>
          </w:rPr>
        </w:r>
        <w:r>
          <w:rPr>
            <w:webHidden/>
          </w:rPr>
          <w:fldChar w:fldCharType="separate"/>
        </w:r>
        <w:r w:rsidR="006A0C41">
          <w:rPr>
            <w:webHidden/>
          </w:rPr>
          <w:t>15</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263" w:history="1">
        <w:r w:rsidRPr="00C95305">
          <w:rPr>
            <w:rStyle w:val="Hyperlink"/>
          </w:rPr>
          <w:t>Is the Hazardous Waste Exempt from Biennial Reporting Requirements per 40 CFR 261.6?</w:t>
        </w:r>
        <w:r>
          <w:rPr>
            <w:webHidden/>
          </w:rPr>
          <w:tab/>
        </w:r>
        <w:r>
          <w:rPr>
            <w:webHidden/>
          </w:rPr>
          <w:fldChar w:fldCharType="begin"/>
        </w:r>
        <w:r>
          <w:rPr>
            <w:webHidden/>
          </w:rPr>
          <w:instrText xml:space="preserve"> PAGEREF _Toc504145263 \h </w:instrText>
        </w:r>
        <w:r>
          <w:rPr>
            <w:webHidden/>
          </w:rPr>
        </w:r>
        <w:r>
          <w:rPr>
            <w:webHidden/>
          </w:rPr>
          <w:fldChar w:fldCharType="separate"/>
        </w:r>
        <w:r w:rsidR="006A0C41">
          <w:rPr>
            <w:webHidden/>
          </w:rPr>
          <w:t>16</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264" w:history="1">
        <w:r w:rsidRPr="00C95305">
          <w:rPr>
            <w:rStyle w:val="Hyperlink"/>
          </w:rPr>
          <w:t>Does the Hazardous Waste Generated at the Site Count toward Generator Status Determination?</w:t>
        </w:r>
        <w:r>
          <w:rPr>
            <w:webHidden/>
          </w:rPr>
          <w:tab/>
        </w:r>
        <w:r>
          <w:rPr>
            <w:webHidden/>
          </w:rPr>
          <w:fldChar w:fldCharType="begin"/>
        </w:r>
        <w:r>
          <w:rPr>
            <w:webHidden/>
          </w:rPr>
          <w:instrText xml:space="preserve"> PAGEREF _Toc504145264 \h </w:instrText>
        </w:r>
        <w:r>
          <w:rPr>
            <w:webHidden/>
          </w:rPr>
        </w:r>
        <w:r>
          <w:rPr>
            <w:webHidden/>
          </w:rPr>
          <w:fldChar w:fldCharType="separate"/>
        </w:r>
        <w:r w:rsidR="006A0C41">
          <w:rPr>
            <w:webHidden/>
          </w:rPr>
          <w:t>16</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265" w:history="1">
        <w:r w:rsidRPr="00C95305">
          <w:rPr>
            <w:rStyle w:val="Hyperlink"/>
          </w:rPr>
          <w:t xml:space="preserve">Was the Hazardous Waste Generated as </w:t>
        </w:r>
        <w:r>
          <w:rPr>
            <w:rStyle w:val="Hyperlink"/>
          </w:rPr>
          <w:t>a Result of a Once per 12 Month</w:t>
        </w:r>
        <w:r>
          <w:rPr>
            <w:rStyle w:val="Hyperlink"/>
          </w:rPr>
          <w:br/>
        </w:r>
        <w:r w:rsidRPr="00C95305">
          <w:rPr>
            <w:rStyle w:val="Hyperlink"/>
          </w:rPr>
          <w:t>per Laboratory Clean-Out under 40 CFR Part 262, Subpart K?</w:t>
        </w:r>
        <w:r>
          <w:rPr>
            <w:webHidden/>
          </w:rPr>
          <w:tab/>
        </w:r>
        <w:r>
          <w:rPr>
            <w:webHidden/>
          </w:rPr>
          <w:fldChar w:fldCharType="begin"/>
        </w:r>
        <w:r>
          <w:rPr>
            <w:webHidden/>
          </w:rPr>
          <w:instrText xml:space="preserve"> PAGEREF _Toc504145265 \h </w:instrText>
        </w:r>
        <w:r>
          <w:rPr>
            <w:webHidden/>
          </w:rPr>
        </w:r>
        <w:r>
          <w:rPr>
            <w:webHidden/>
          </w:rPr>
          <w:fldChar w:fldCharType="separate"/>
        </w:r>
        <w:r w:rsidR="006A0C41">
          <w:rPr>
            <w:webHidden/>
          </w:rPr>
          <w:t>17</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266" w:history="1">
        <w:r w:rsidRPr="00C95305">
          <w:rPr>
            <w:rStyle w:val="Hyperlink"/>
          </w:rPr>
          <w:t>Did the Site Qualify as a Large Quantity G</w:t>
        </w:r>
        <w:r>
          <w:rPr>
            <w:rStyle w:val="Hyperlink"/>
          </w:rPr>
          <w:t>enerator or Treatment, Storage,</w:t>
        </w:r>
        <w:r>
          <w:rPr>
            <w:rStyle w:val="Hyperlink"/>
          </w:rPr>
          <w:br/>
        </w:r>
        <w:r w:rsidRPr="00C95305">
          <w:rPr>
            <w:rStyle w:val="Hyperlink"/>
          </w:rPr>
          <w:t>and Disposal Facility during the Reporting Year? (GM Form)</w:t>
        </w:r>
        <w:r>
          <w:rPr>
            <w:webHidden/>
          </w:rPr>
          <w:tab/>
        </w:r>
        <w:r>
          <w:rPr>
            <w:webHidden/>
          </w:rPr>
          <w:fldChar w:fldCharType="begin"/>
        </w:r>
        <w:r>
          <w:rPr>
            <w:webHidden/>
          </w:rPr>
          <w:instrText xml:space="preserve"> PAGEREF _Toc504145266 \h </w:instrText>
        </w:r>
        <w:r>
          <w:rPr>
            <w:webHidden/>
          </w:rPr>
        </w:r>
        <w:r>
          <w:rPr>
            <w:webHidden/>
          </w:rPr>
          <w:fldChar w:fldCharType="separate"/>
        </w:r>
        <w:r w:rsidR="006A0C41">
          <w:rPr>
            <w:webHidden/>
          </w:rPr>
          <w:t>18</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267" w:history="1">
        <w:r w:rsidRPr="00C95305">
          <w:rPr>
            <w:rStyle w:val="Hyperlink"/>
          </w:rPr>
          <w:t>Was the Hazardous Waste Received from O</w:t>
        </w:r>
        <w:r>
          <w:rPr>
            <w:rStyle w:val="Hyperlink"/>
          </w:rPr>
          <w:t>ffsite at a Facility Subject to</w:t>
        </w:r>
        <w:r>
          <w:rPr>
            <w:rStyle w:val="Hyperlink"/>
          </w:rPr>
          <w:br/>
        </w:r>
        <w:r w:rsidRPr="00C95305">
          <w:rPr>
            <w:rStyle w:val="Hyperlink"/>
          </w:rPr>
          <w:t>40 CFR 264.75 or 265.75? (WR Form)</w:t>
        </w:r>
        <w:r>
          <w:rPr>
            <w:webHidden/>
          </w:rPr>
          <w:tab/>
        </w:r>
        <w:r>
          <w:rPr>
            <w:webHidden/>
          </w:rPr>
          <w:fldChar w:fldCharType="begin"/>
        </w:r>
        <w:r>
          <w:rPr>
            <w:webHidden/>
          </w:rPr>
          <w:instrText xml:space="preserve"> PAGEREF _Toc504145267 \h </w:instrText>
        </w:r>
        <w:r>
          <w:rPr>
            <w:webHidden/>
          </w:rPr>
        </w:r>
        <w:r>
          <w:rPr>
            <w:webHidden/>
          </w:rPr>
          <w:fldChar w:fldCharType="separate"/>
        </w:r>
        <w:r w:rsidR="006A0C41">
          <w:rPr>
            <w:webHidden/>
          </w:rPr>
          <w:t>18</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268" w:history="1">
        <w:r w:rsidRPr="00C95305">
          <w:rPr>
            <w:rStyle w:val="Hyperlink"/>
          </w:rPr>
          <w:t>Was the Site the Receiving Facility or Importer for H</w:t>
        </w:r>
        <w:r>
          <w:rPr>
            <w:rStyle w:val="Hyperlink"/>
          </w:rPr>
          <w:t>azardous Waste Import Shipments</w:t>
        </w:r>
        <w:r>
          <w:rPr>
            <w:rStyle w:val="Hyperlink"/>
          </w:rPr>
          <w:br/>
        </w:r>
        <w:r w:rsidRPr="00C95305">
          <w:rPr>
            <w:rStyle w:val="Hyperlink"/>
          </w:rPr>
          <w:t>Approved to Enter the U.S. during the Reporting Year?</w:t>
        </w:r>
        <w:r>
          <w:rPr>
            <w:webHidden/>
          </w:rPr>
          <w:tab/>
        </w:r>
        <w:r>
          <w:rPr>
            <w:webHidden/>
          </w:rPr>
          <w:fldChar w:fldCharType="begin"/>
        </w:r>
        <w:r>
          <w:rPr>
            <w:webHidden/>
          </w:rPr>
          <w:instrText xml:space="preserve"> PAGEREF _Toc504145268 \h </w:instrText>
        </w:r>
        <w:r>
          <w:rPr>
            <w:webHidden/>
          </w:rPr>
        </w:r>
        <w:r>
          <w:rPr>
            <w:webHidden/>
          </w:rPr>
          <w:fldChar w:fldCharType="separate"/>
        </w:r>
        <w:r w:rsidR="006A0C41">
          <w:rPr>
            <w:webHidden/>
          </w:rPr>
          <w:t>19</w:t>
        </w:r>
        <w:r>
          <w:rPr>
            <w:webHidden/>
          </w:rPr>
          <w:fldChar w:fldCharType="end"/>
        </w:r>
      </w:hyperlink>
    </w:p>
    <w:p w:rsidR="00674E37" w:rsidRPr="000A47D1" w:rsidRDefault="00674E37">
      <w:pPr>
        <w:pStyle w:val="TOC1"/>
        <w:rPr>
          <w:rFonts w:ascii="Calibri" w:hAnsi="Calibri"/>
          <w:b w:val="0"/>
          <w:sz w:val="22"/>
          <w:szCs w:val="22"/>
          <w:lang w:val="es-PR" w:eastAsia="es-PR"/>
        </w:rPr>
      </w:pPr>
      <w:hyperlink w:anchor="_Toc504145269" w:history="1">
        <w:r w:rsidRPr="00C95305">
          <w:rPr>
            <w:rStyle w:val="Hyperlink"/>
          </w:rPr>
          <w:t>PART 2: DETERMINING WHETHER A</w:t>
        </w:r>
        <w:r>
          <w:rPr>
            <w:rStyle w:val="Hyperlink"/>
          </w:rPr>
          <w:t xml:space="preserve"> HAZARDOUS WASTEWATER SHOULD BE</w:t>
        </w:r>
        <w:r>
          <w:rPr>
            <w:rStyle w:val="Hyperlink"/>
          </w:rPr>
          <w:br/>
        </w:r>
        <w:r w:rsidRPr="00C95305">
          <w:rPr>
            <w:rStyle w:val="Hyperlink"/>
          </w:rPr>
          <w:t>PART OF THE BIENNIAL REPORT</w:t>
        </w:r>
        <w:r>
          <w:rPr>
            <w:webHidden/>
          </w:rPr>
          <w:tab/>
        </w:r>
        <w:r>
          <w:rPr>
            <w:webHidden/>
          </w:rPr>
          <w:fldChar w:fldCharType="begin"/>
        </w:r>
        <w:r>
          <w:rPr>
            <w:webHidden/>
          </w:rPr>
          <w:instrText xml:space="preserve"> PAGEREF _Toc504145269 \h </w:instrText>
        </w:r>
        <w:r>
          <w:rPr>
            <w:webHidden/>
          </w:rPr>
        </w:r>
        <w:r>
          <w:rPr>
            <w:webHidden/>
          </w:rPr>
          <w:fldChar w:fldCharType="separate"/>
        </w:r>
        <w:r w:rsidR="006A0C41">
          <w:rPr>
            <w:webHidden/>
          </w:rPr>
          <w:t>20</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70" w:history="1">
        <w:r w:rsidRPr="00C95305">
          <w:rPr>
            <w:rStyle w:val="Hyperlink"/>
          </w:rPr>
          <w:t>Is the Hazardous Wastewater Exempt from Biennial Reporting Requirements?</w:t>
        </w:r>
        <w:r>
          <w:rPr>
            <w:webHidden/>
          </w:rPr>
          <w:tab/>
        </w:r>
        <w:r>
          <w:rPr>
            <w:webHidden/>
          </w:rPr>
          <w:fldChar w:fldCharType="begin"/>
        </w:r>
        <w:r>
          <w:rPr>
            <w:webHidden/>
          </w:rPr>
          <w:instrText xml:space="preserve"> PAGEREF _Toc504145270 \h </w:instrText>
        </w:r>
        <w:r>
          <w:rPr>
            <w:webHidden/>
          </w:rPr>
        </w:r>
        <w:r>
          <w:rPr>
            <w:webHidden/>
          </w:rPr>
          <w:fldChar w:fldCharType="separate"/>
        </w:r>
        <w:r w:rsidR="006A0C41">
          <w:rPr>
            <w:webHidden/>
          </w:rPr>
          <w:t>20</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71" w:history="1">
        <w:r w:rsidRPr="00C95305">
          <w:rPr>
            <w:rStyle w:val="Hyperlink"/>
          </w:rPr>
          <w:t>What Regulatory Citations are Associated with E</w:t>
        </w:r>
        <w:r>
          <w:rPr>
            <w:rStyle w:val="Hyperlink"/>
          </w:rPr>
          <w:t>lementary Neutralization Units,</w:t>
        </w:r>
        <w:r>
          <w:rPr>
            <w:rStyle w:val="Hyperlink"/>
          </w:rPr>
          <w:br/>
        </w:r>
        <w:r w:rsidRPr="00C95305">
          <w:rPr>
            <w:rStyle w:val="Hyperlink"/>
          </w:rPr>
          <w:t>Wastewater Treatment Units, and Totally Enclosed Treatment Facilities?</w:t>
        </w:r>
        <w:r>
          <w:rPr>
            <w:webHidden/>
          </w:rPr>
          <w:tab/>
        </w:r>
        <w:r>
          <w:rPr>
            <w:webHidden/>
          </w:rPr>
          <w:fldChar w:fldCharType="begin"/>
        </w:r>
        <w:r>
          <w:rPr>
            <w:webHidden/>
          </w:rPr>
          <w:instrText xml:space="preserve"> PAGEREF _Toc504145271 \h </w:instrText>
        </w:r>
        <w:r>
          <w:rPr>
            <w:webHidden/>
          </w:rPr>
        </w:r>
        <w:r>
          <w:rPr>
            <w:webHidden/>
          </w:rPr>
          <w:fldChar w:fldCharType="separate"/>
        </w:r>
        <w:r w:rsidR="006A0C41">
          <w:rPr>
            <w:webHidden/>
          </w:rPr>
          <w:t>21</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72" w:history="1">
        <w:r w:rsidRPr="00C95305">
          <w:rPr>
            <w:rStyle w:val="Hyperlink"/>
          </w:rPr>
          <w:t>What is an Elementary Neutralization Unit?</w:t>
        </w:r>
        <w:r>
          <w:rPr>
            <w:webHidden/>
          </w:rPr>
          <w:tab/>
        </w:r>
        <w:r>
          <w:rPr>
            <w:webHidden/>
          </w:rPr>
          <w:fldChar w:fldCharType="begin"/>
        </w:r>
        <w:r>
          <w:rPr>
            <w:webHidden/>
          </w:rPr>
          <w:instrText xml:space="preserve"> PAGEREF _Toc504145272 \h </w:instrText>
        </w:r>
        <w:r>
          <w:rPr>
            <w:webHidden/>
          </w:rPr>
        </w:r>
        <w:r>
          <w:rPr>
            <w:webHidden/>
          </w:rPr>
          <w:fldChar w:fldCharType="separate"/>
        </w:r>
        <w:r w:rsidR="006A0C41">
          <w:rPr>
            <w:webHidden/>
          </w:rPr>
          <w:t>21</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73" w:history="1">
        <w:r w:rsidRPr="00C95305">
          <w:rPr>
            <w:rStyle w:val="Hyperlink"/>
          </w:rPr>
          <w:t>What is a Wastewater Treatment Unit?</w:t>
        </w:r>
        <w:r>
          <w:rPr>
            <w:webHidden/>
          </w:rPr>
          <w:tab/>
        </w:r>
        <w:r>
          <w:rPr>
            <w:webHidden/>
          </w:rPr>
          <w:fldChar w:fldCharType="begin"/>
        </w:r>
        <w:r>
          <w:rPr>
            <w:webHidden/>
          </w:rPr>
          <w:instrText xml:space="preserve"> PAGEREF _Toc504145273 \h </w:instrText>
        </w:r>
        <w:r>
          <w:rPr>
            <w:webHidden/>
          </w:rPr>
        </w:r>
        <w:r>
          <w:rPr>
            <w:webHidden/>
          </w:rPr>
          <w:fldChar w:fldCharType="separate"/>
        </w:r>
        <w:r w:rsidR="006A0C41">
          <w:rPr>
            <w:webHidden/>
          </w:rPr>
          <w:t>21</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74" w:history="1">
        <w:r w:rsidRPr="00C95305">
          <w:rPr>
            <w:rStyle w:val="Hyperlink"/>
          </w:rPr>
          <w:t>What is a Totally Enclosed Treatment Facility?</w:t>
        </w:r>
        <w:r>
          <w:rPr>
            <w:webHidden/>
          </w:rPr>
          <w:tab/>
        </w:r>
        <w:r>
          <w:rPr>
            <w:webHidden/>
          </w:rPr>
          <w:fldChar w:fldCharType="begin"/>
        </w:r>
        <w:r>
          <w:rPr>
            <w:webHidden/>
          </w:rPr>
          <w:instrText xml:space="preserve"> PAGEREF _Toc504145274 \h </w:instrText>
        </w:r>
        <w:r>
          <w:rPr>
            <w:webHidden/>
          </w:rPr>
        </w:r>
        <w:r>
          <w:rPr>
            <w:webHidden/>
          </w:rPr>
          <w:fldChar w:fldCharType="separate"/>
        </w:r>
        <w:r w:rsidR="006A0C41">
          <w:rPr>
            <w:webHidden/>
          </w:rPr>
          <w:t>24</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75" w:history="1">
        <w:r w:rsidRPr="00C95305">
          <w:rPr>
            <w:rStyle w:val="Hyperlink"/>
          </w:rPr>
          <w:t>What is Section 402 of the Clean Water Act?</w:t>
        </w:r>
        <w:r>
          <w:rPr>
            <w:webHidden/>
          </w:rPr>
          <w:tab/>
        </w:r>
        <w:r>
          <w:rPr>
            <w:webHidden/>
          </w:rPr>
          <w:fldChar w:fldCharType="begin"/>
        </w:r>
        <w:r>
          <w:rPr>
            <w:webHidden/>
          </w:rPr>
          <w:instrText xml:space="preserve"> PAGEREF _Toc504145275 \h </w:instrText>
        </w:r>
        <w:r>
          <w:rPr>
            <w:webHidden/>
          </w:rPr>
        </w:r>
        <w:r>
          <w:rPr>
            <w:webHidden/>
          </w:rPr>
          <w:fldChar w:fldCharType="separate"/>
        </w:r>
        <w:r w:rsidR="006A0C41">
          <w:rPr>
            <w:webHidden/>
          </w:rPr>
          <w:t>24</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76" w:history="1">
        <w:r w:rsidRPr="00C95305">
          <w:rPr>
            <w:rStyle w:val="Hyperlink"/>
          </w:rPr>
          <w:t>What is Section 307(b) of the Clean Water Act?</w:t>
        </w:r>
        <w:r>
          <w:rPr>
            <w:webHidden/>
          </w:rPr>
          <w:tab/>
        </w:r>
        <w:r>
          <w:rPr>
            <w:webHidden/>
          </w:rPr>
          <w:fldChar w:fldCharType="begin"/>
        </w:r>
        <w:r>
          <w:rPr>
            <w:webHidden/>
          </w:rPr>
          <w:instrText xml:space="preserve"> PAGEREF _Toc504145276 \h </w:instrText>
        </w:r>
        <w:r>
          <w:rPr>
            <w:webHidden/>
          </w:rPr>
        </w:r>
        <w:r>
          <w:rPr>
            <w:webHidden/>
          </w:rPr>
          <w:fldChar w:fldCharType="separate"/>
        </w:r>
        <w:r w:rsidR="006A0C41">
          <w:rPr>
            <w:webHidden/>
          </w:rPr>
          <w:t>24</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77" w:history="1">
        <w:r w:rsidRPr="00C95305">
          <w:rPr>
            <w:rStyle w:val="Hyperlink"/>
          </w:rPr>
          <w:t>What is a Tank or Tank System?</w:t>
        </w:r>
        <w:r>
          <w:rPr>
            <w:webHidden/>
          </w:rPr>
          <w:tab/>
        </w:r>
        <w:r>
          <w:rPr>
            <w:webHidden/>
          </w:rPr>
          <w:fldChar w:fldCharType="begin"/>
        </w:r>
        <w:r>
          <w:rPr>
            <w:webHidden/>
          </w:rPr>
          <w:instrText xml:space="preserve"> PAGEREF _Toc504145277 \h </w:instrText>
        </w:r>
        <w:r>
          <w:rPr>
            <w:webHidden/>
          </w:rPr>
        </w:r>
        <w:r>
          <w:rPr>
            <w:webHidden/>
          </w:rPr>
          <w:fldChar w:fldCharType="separate"/>
        </w:r>
        <w:r w:rsidR="006A0C41">
          <w:rPr>
            <w:webHidden/>
          </w:rPr>
          <w:t>24</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78" w:history="1">
        <w:r w:rsidRPr="00C95305">
          <w:rPr>
            <w:rStyle w:val="Hyperlink"/>
          </w:rPr>
          <w:t>What is the Wastewater Treatment Unit Exemption?</w:t>
        </w:r>
        <w:r>
          <w:rPr>
            <w:webHidden/>
          </w:rPr>
          <w:tab/>
        </w:r>
        <w:r>
          <w:rPr>
            <w:webHidden/>
          </w:rPr>
          <w:fldChar w:fldCharType="begin"/>
        </w:r>
        <w:r>
          <w:rPr>
            <w:webHidden/>
          </w:rPr>
          <w:instrText xml:space="preserve"> PAGEREF _Toc504145278 \h </w:instrText>
        </w:r>
        <w:r>
          <w:rPr>
            <w:webHidden/>
          </w:rPr>
        </w:r>
        <w:r>
          <w:rPr>
            <w:webHidden/>
          </w:rPr>
          <w:fldChar w:fldCharType="separate"/>
        </w:r>
        <w:r w:rsidR="006A0C41">
          <w:rPr>
            <w:webHidden/>
          </w:rPr>
          <w:t>24</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79" w:history="1">
        <w:r w:rsidRPr="00C95305">
          <w:rPr>
            <w:rStyle w:val="Hyperlink"/>
          </w:rPr>
          <w:t>What is Wastewater under the Wastewater Treatment Unit Exemption?</w:t>
        </w:r>
        <w:r>
          <w:rPr>
            <w:webHidden/>
          </w:rPr>
          <w:tab/>
        </w:r>
        <w:r>
          <w:rPr>
            <w:webHidden/>
          </w:rPr>
          <w:fldChar w:fldCharType="begin"/>
        </w:r>
        <w:r>
          <w:rPr>
            <w:webHidden/>
          </w:rPr>
          <w:instrText xml:space="preserve"> PAGEREF _Toc504145279 \h </w:instrText>
        </w:r>
        <w:r>
          <w:rPr>
            <w:webHidden/>
          </w:rPr>
        </w:r>
        <w:r>
          <w:rPr>
            <w:webHidden/>
          </w:rPr>
          <w:fldChar w:fldCharType="separate"/>
        </w:r>
        <w:r w:rsidR="006A0C41">
          <w:rPr>
            <w:webHidden/>
          </w:rPr>
          <w:t>25</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80" w:history="1">
        <w:r w:rsidRPr="00C95305">
          <w:rPr>
            <w:rStyle w:val="Hyperlink"/>
          </w:rPr>
          <w:t>Which Units Are Eligible for the Wastewater Treatment Unit Exemption?</w:t>
        </w:r>
        <w:r>
          <w:rPr>
            <w:webHidden/>
          </w:rPr>
          <w:tab/>
        </w:r>
        <w:r>
          <w:rPr>
            <w:webHidden/>
          </w:rPr>
          <w:fldChar w:fldCharType="begin"/>
        </w:r>
        <w:r>
          <w:rPr>
            <w:webHidden/>
          </w:rPr>
          <w:instrText xml:space="preserve"> PAGEREF _Toc504145280 \h </w:instrText>
        </w:r>
        <w:r>
          <w:rPr>
            <w:webHidden/>
          </w:rPr>
        </w:r>
        <w:r>
          <w:rPr>
            <w:webHidden/>
          </w:rPr>
          <w:fldChar w:fldCharType="separate"/>
        </w:r>
        <w:r w:rsidR="006A0C41">
          <w:rPr>
            <w:webHidden/>
          </w:rPr>
          <w:t>25</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81" w:history="1">
        <w:r w:rsidRPr="00C95305">
          <w:rPr>
            <w:rStyle w:val="Hyperlink"/>
          </w:rPr>
          <w:t>What is the Relationship between Wastewat</w:t>
        </w:r>
        <w:r>
          <w:rPr>
            <w:rStyle w:val="Hyperlink"/>
          </w:rPr>
          <w:t>er Treatment Facilities and the</w:t>
        </w:r>
        <w:r>
          <w:rPr>
            <w:rStyle w:val="Hyperlink"/>
          </w:rPr>
          <w:br/>
        </w:r>
        <w:r w:rsidRPr="00C95305">
          <w:rPr>
            <w:rStyle w:val="Hyperlink"/>
          </w:rPr>
          <w:t>Wastewater Treatment Unit Exemption?</w:t>
        </w:r>
        <w:r>
          <w:rPr>
            <w:webHidden/>
          </w:rPr>
          <w:tab/>
        </w:r>
        <w:r>
          <w:rPr>
            <w:webHidden/>
          </w:rPr>
          <w:fldChar w:fldCharType="begin"/>
        </w:r>
        <w:r>
          <w:rPr>
            <w:webHidden/>
          </w:rPr>
          <w:instrText xml:space="preserve"> PAGEREF _Toc504145281 \h </w:instrText>
        </w:r>
        <w:r>
          <w:rPr>
            <w:webHidden/>
          </w:rPr>
        </w:r>
        <w:r>
          <w:rPr>
            <w:webHidden/>
          </w:rPr>
          <w:fldChar w:fldCharType="separate"/>
        </w:r>
        <w:r w:rsidR="006A0C41">
          <w:rPr>
            <w:webHidden/>
          </w:rPr>
          <w:t>25</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82" w:history="1">
        <w:r w:rsidRPr="00C95305">
          <w:rPr>
            <w:rStyle w:val="Hyperlink"/>
          </w:rPr>
          <w:t>Does the Exemption Apply to Waste</w:t>
        </w:r>
        <w:r>
          <w:rPr>
            <w:rStyle w:val="Hyperlink"/>
          </w:rPr>
          <w:t>water Treatment Units Accepting</w:t>
        </w:r>
        <w:r>
          <w:rPr>
            <w:rStyle w:val="Hyperlink"/>
          </w:rPr>
          <w:br/>
        </w:r>
        <w:r w:rsidRPr="00C95305">
          <w:rPr>
            <w:rStyle w:val="Hyperlink"/>
          </w:rPr>
          <w:t>Wastewater Generated From Offsite Sources?</w:t>
        </w:r>
        <w:r>
          <w:rPr>
            <w:webHidden/>
          </w:rPr>
          <w:tab/>
        </w:r>
        <w:r>
          <w:rPr>
            <w:webHidden/>
          </w:rPr>
          <w:fldChar w:fldCharType="begin"/>
        </w:r>
        <w:r>
          <w:rPr>
            <w:webHidden/>
          </w:rPr>
          <w:instrText xml:space="preserve"> PAGEREF _Toc504145282 \h </w:instrText>
        </w:r>
        <w:r>
          <w:rPr>
            <w:webHidden/>
          </w:rPr>
        </w:r>
        <w:r>
          <w:rPr>
            <w:webHidden/>
          </w:rPr>
          <w:fldChar w:fldCharType="separate"/>
        </w:r>
        <w:r w:rsidR="006A0C41">
          <w:rPr>
            <w:webHidden/>
          </w:rPr>
          <w:t>25</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83" w:history="1">
        <w:r w:rsidRPr="00C95305">
          <w:rPr>
            <w:rStyle w:val="Hyperlink"/>
          </w:rPr>
          <w:t xml:space="preserve">Does the Exemption Apply to Facilities </w:t>
        </w:r>
        <w:r>
          <w:rPr>
            <w:rStyle w:val="Hyperlink"/>
          </w:rPr>
          <w:t>Shipping Their Waste Offsite to</w:t>
        </w:r>
        <w:r>
          <w:rPr>
            <w:rStyle w:val="Hyperlink"/>
          </w:rPr>
          <w:br/>
        </w:r>
        <w:r w:rsidRPr="00C95305">
          <w:rPr>
            <w:rStyle w:val="Hyperlink"/>
          </w:rPr>
          <w:t>Wastewater Treatment Facilities?</w:t>
        </w:r>
        <w:r>
          <w:rPr>
            <w:webHidden/>
          </w:rPr>
          <w:tab/>
        </w:r>
        <w:r>
          <w:rPr>
            <w:webHidden/>
          </w:rPr>
          <w:fldChar w:fldCharType="begin"/>
        </w:r>
        <w:r>
          <w:rPr>
            <w:webHidden/>
          </w:rPr>
          <w:instrText xml:space="preserve"> PAGEREF _Toc504145283 \h </w:instrText>
        </w:r>
        <w:r>
          <w:rPr>
            <w:webHidden/>
          </w:rPr>
        </w:r>
        <w:r>
          <w:rPr>
            <w:webHidden/>
          </w:rPr>
          <w:fldChar w:fldCharType="separate"/>
        </w:r>
        <w:r w:rsidR="006A0C41">
          <w:rPr>
            <w:webHidden/>
          </w:rPr>
          <w:t>26</w:t>
        </w:r>
        <w:r>
          <w:rPr>
            <w:webHidden/>
          </w:rPr>
          <w:fldChar w:fldCharType="end"/>
        </w:r>
      </w:hyperlink>
    </w:p>
    <w:p w:rsidR="00674E37" w:rsidRPr="000A47D1" w:rsidRDefault="00674E37">
      <w:pPr>
        <w:pStyle w:val="TOC1"/>
        <w:rPr>
          <w:rFonts w:ascii="Calibri" w:hAnsi="Calibri"/>
          <w:b w:val="0"/>
          <w:sz w:val="22"/>
          <w:szCs w:val="22"/>
          <w:lang w:val="es-PR" w:eastAsia="es-PR"/>
        </w:rPr>
      </w:pPr>
      <w:hyperlink w:anchor="_Toc504145284" w:history="1">
        <w:r w:rsidRPr="00C95305">
          <w:rPr>
            <w:rStyle w:val="Hyperlink"/>
          </w:rPr>
          <w:t>INFORMATION RESOURCES</w:t>
        </w:r>
        <w:r>
          <w:rPr>
            <w:webHidden/>
          </w:rPr>
          <w:tab/>
        </w:r>
        <w:r>
          <w:rPr>
            <w:webHidden/>
          </w:rPr>
          <w:fldChar w:fldCharType="begin"/>
        </w:r>
        <w:r>
          <w:rPr>
            <w:webHidden/>
          </w:rPr>
          <w:instrText xml:space="preserve"> PAGEREF _Toc504145284 \h </w:instrText>
        </w:r>
        <w:r>
          <w:rPr>
            <w:webHidden/>
          </w:rPr>
        </w:r>
        <w:r>
          <w:rPr>
            <w:webHidden/>
          </w:rPr>
          <w:fldChar w:fldCharType="separate"/>
        </w:r>
        <w:r w:rsidR="006A0C41">
          <w:rPr>
            <w:webHidden/>
          </w:rPr>
          <w:t>27</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285" w:history="1">
        <w:r w:rsidRPr="00C95305">
          <w:rPr>
            <w:rStyle w:val="Hyperlink"/>
          </w:rPr>
          <w:t>Recent Rulemakings</w:t>
        </w:r>
        <w:r>
          <w:rPr>
            <w:webHidden/>
          </w:rPr>
          <w:tab/>
        </w:r>
        <w:r>
          <w:rPr>
            <w:webHidden/>
          </w:rPr>
          <w:fldChar w:fldCharType="begin"/>
        </w:r>
        <w:r>
          <w:rPr>
            <w:webHidden/>
          </w:rPr>
          <w:instrText xml:space="preserve"> PAGEREF _Toc504145285 \h </w:instrText>
        </w:r>
        <w:r>
          <w:rPr>
            <w:webHidden/>
          </w:rPr>
        </w:r>
        <w:r>
          <w:rPr>
            <w:webHidden/>
          </w:rPr>
          <w:fldChar w:fldCharType="separate"/>
        </w:r>
        <w:r w:rsidR="006A0C41">
          <w:rPr>
            <w:webHidden/>
          </w:rPr>
          <w:t>27</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86" w:history="1">
        <w:r w:rsidRPr="00C95305">
          <w:rPr>
            <w:rStyle w:val="Hyperlink"/>
          </w:rPr>
          <w:t>2015 Definition of Solid Waste (DSW) Final Rule</w:t>
        </w:r>
        <w:r>
          <w:rPr>
            <w:webHidden/>
          </w:rPr>
          <w:tab/>
        </w:r>
        <w:r>
          <w:rPr>
            <w:webHidden/>
          </w:rPr>
          <w:fldChar w:fldCharType="begin"/>
        </w:r>
        <w:r>
          <w:rPr>
            <w:webHidden/>
          </w:rPr>
          <w:instrText xml:space="preserve"> PAGEREF _Toc504145286 \h </w:instrText>
        </w:r>
        <w:r>
          <w:rPr>
            <w:webHidden/>
          </w:rPr>
        </w:r>
        <w:r>
          <w:rPr>
            <w:webHidden/>
          </w:rPr>
          <w:fldChar w:fldCharType="separate"/>
        </w:r>
        <w:r w:rsidR="006A0C41">
          <w:rPr>
            <w:webHidden/>
          </w:rPr>
          <w:t>27</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87" w:history="1">
        <w:r w:rsidRPr="00C95305">
          <w:rPr>
            <w:rStyle w:val="Hyperlink"/>
          </w:rPr>
          <w:t>Hazardous Waste Export-Import Revisions Final Rule</w:t>
        </w:r>
        <w:r>
          <w:rPr>
            <w:webHidden/>
          </w:rPr>
          <w:tab/>
        </w:r>
        <w:r>
          <w:rPr>
            <w:webHidden/>
          </w:rPr>
          <w:fldChar w:fldCharType="begin"/>
        </w:r>
        <w:r>
          <w:rPr>
            <w:webHidden/>
          </w:rPr>
          <w:instrText xml:space="preserve"> PAGEREF _Toc504145287 \h </w:instrText>
        </w:r>
        <w:r>
          <w:rPr>
            <w:webHidden/>
          </w:rPr>
        </w:r>
        <w:r>
          <w:rPr>
            <w:webHidden/>
          </w:rPr>
          <w:fldChar w:fldCharType="separate"/>
        </w:r>
        <w:r w:rsidR="006A0C41">
          <w:rPr>
            <w:webHidden/>
          </w:rPr>
          <w:t>27</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88" w:history="1">
        <w:r w:rsidRPr="00C95305">
          <w:rPr>
            <w:rStyle w:val="Hyperlink"/>
          </w:rPr>
          <w:t>Hazardous Waste Generator Improvements Final Rule</w:t>
        </w:r>
        <w:r>
          <w:rPr>
            <w:webHidden/>
          </w:rPr>
          <w:tab/>
        </w:r>
        <w:r>
          <w:rPr>
            <w:webHidden/>
          </w:rPr>
          <w:fldChar w:fldCharType="begin"/>
        </w:r>
        <w:r>
          <w:rPr>
            <w:webHidden/>
          </w:rPr>
          <w:instrText xml:space="preserve"> PAGEREF _Toc504145288 \h </w:instrText>
        </w:r>
        <w:r>
          <w:rPr>
            <w:webHidden/>
          </w:rPr>
        </w:r>
        <w:r>
          <w:rPr>
            <w:webHidden/>
          </w:rPr>
          <w:fldChar w:fldCharType="separate"/>
        </w:r>
        <w:r w:rsidR="006A0C41">
          <w:rPr>
            <w:webHidden/>
          </w:rPr>
          <w:t>27</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289" w:history="1">
        <w:r w:rsidRPr="00C95305">
          <w:rPr>
            <w:rStyle w:val="Hyperlink"/>
          </w:rPr>
          <w:t>Determining Whether a Waste Should Be Part of the Biennial Report</w:t>
        </w:r>
        <w:r>
          <w:rPr>
            <w:webHidden/>
          </w:rPr>
          <w:tab/>
        </w:r>
        <w:r>
          <w:rPr>
            <w:webHidden/>
          </w:rPr>
          <w:fldChar w:fldCharType="begin"/>
        </w:r>
        <w:r>
          <w:rPr>
            <w:webHidden/>
          </w:rPr>
          <w:instrText xml:space="preserve"> PAGEREF _Toc504145289 \h </w:instrText>
        </w:r>
        <w:r>
          <w:rPr>
            <w:webHidden/>
          </w:rPr>
        </w:r>
        <w:r>
          <w:rPr>
            <w:webHidden/>
          </w:rPr>
          <w:fldChar w:fldCharType="separate"/>
        </w:r>
        <w:r w:rsidR="006A0C41">
          <w:rPr>
            <w:webHidden/>
          </w:rPr>
          <w:t>28</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90" w:history="1">
        <w:r w:rsidRPr="00C95305">
          <w:rPr>
            <w:rStyle w:val="Hyperlink"/>
          </w:rPr>
          <w:t>Hazardous Wastes (in general)</w:t>
        </w:r>
        <w:r>
          <w:rPr>
            <w:webHidden/>
          </w:rPr>
          <w:tab/>
        </w:r>
        <w:r>
          <w:rPr>
            <w:webHidden/>
          </w:rPr>
          <w:fldChar w:fldCharType="begin"/>
        </w:r>
        <w:r>
          <w:rPr>
            <w:webHidden/>
          </w:rPr>
          <w:instrText xml:space="preserve"> PAGEREF _Toc504145290 \h </w:instrText>
        </w:r>
        <w:r>
          <w:rPr>
            <w:webHidden/>
          </w:rPr>
        </w:r>
        <w:r>
          <w:rPr>
            <w:webHidden/>
          </w:rPr>
          <w:fldChar w:fldCharType="separate"/>
        </w:r>
        <w:r w:rsidR="006A0C41">
          <w:rPr>
            <w:webHidden/>
          </w:rPr>
          <w:t>28</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91" w:history="1">
        <w:r w:rsidRPr="00C95305">
          <w:rPr>
            <w:rStyle w:val="Hyperlink"/>
          </w:rPr>
          <w:t>Hazardous Wastewaters</w:t>
        </w:r>
        <w:r>
          <w:rPr>
            <w:webHidden/>
          </w:rPr>
          <w:tab/>
        </w:r>
        <w:r>
          <w:rPr>
            <w:webHidden/>
          </w:rPr>
          <w:fldChar w:fldCharType="begin"/>
        </w:r>
        <w:r>
          <w:rPr>
            <w:webHidden/>
          </w:rPr>
          <w:instrText xml:space="preserve"> PAGEREF _Toc504145291 \h </w:instrText>
        </w:r>
        <w:r>
          <w:rPr>
            <w:webHidden/>
          </w:rPr>
        </w:r>
        <w:r>
          <w:rPr>
            <w:webHidden/>
          </w:rPr>
          <w:fldChar w:fldCharType="separate"/>
        </w:r>
        <w:r w:rsidR="006A0C41">
          <w:rPr>
            <w:webHidden/>
          </w:rPr>
          <w:t>28</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92" w:history="1">
        <w:r w:rsidRPr="00C95305">
          <w:rPr>
            <w:rStyle w:val="Hyperlink"/>
          </w:rPr>
          <w:t>Groundwater Contaminated by Hazardous Wastes</w:t>
        </w:r>
        <w:r>
          <w:rPr>
            <w:webHidden/>
          </w:rPr>
          <w:tab/>
        </w:r>
        <w:r>
          <w:rPr>
            <w:webHidden/>
          </w:rPr>
          <w:fldChar w:fldCharType="begin"/>
        </w:r>
        <w:r>
          <w:rPr>
            <w:webHidden/>
          </w:rPr>
          <w:instrText xml:space="preserve"> PAGEREF _Toc504145292 \h </w:instrText>
        </w:r>
        <w:r>
          <w:rPr>
            <w:webHidden/>
          </w:rPr>
        </w:r>
        <w:r>
          <w:rPr>
            <w:webHidden/>
          </w:rPr>
          <w:fldChar w:fldCharType="separate"/>
        </w:r>
        <w:r w:rsidR="006A0C41">
          <w:rPr>
            <w:webHidden/>
          </w:rPr>
          <w:t>29</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93" w:history="1">
        <w:r w:rsidRPr="00C95305">
          <w:rPr>
            <w:rStyle w:val="Hyperlink"/>
          </w:rPr>
          <w:t>Laboratory Clean-Out Hazardous Wastes</w:t>
        </w:r>
        <w:r>
          <w:rPr>
            <w:webHidden/>
          </w:rPr>
          <w:tab/>
        </w:r>
        <w:r>
          <w:rPr>
            <w:webHidden/>
          </w:rPr>
          <w:fldChar w:fldCharType="begin"/>
        </w:r>
        <w:r>
          <w:rPr>
            <w:webHidden/>
          </w:rPr>
          <w:instrText xml:space="preserve"> PAGEREF _Toc504145293 \h </w:instrText>
        </w:r>
        <w:r>
          <w:rPr>
            <w:webHidden/>
          </w:rPr>
        </w:r>
        <w:r>
          <w:rPr>
            <w:webHidden/>
          </w:rPr>
          <w:fldChar w:fldCharType="separate"/>
        </w:r>
        <w:r w:rsidR="006A0C41">
          <w:rPr>
            <w:webHidden/>
          </w:rPr>
          <w:t>29</w:t>
        </w:r>
        <w:r>
          <w:rPr>
            <w:webHidden/>
          </w:rPr>
          <w:fldChar w:fldCharType="end"/>
        </w:r>
      </w:hyperlink>
    </w:p>
    <w:p w:rsidR="00674E37" w:rsidRPr="000A47D1" w:rsidRDefault="00674E37">
      <w:pPr>
        <w:pStyle w:val="TOC1"/>
        <w:rPr>
          <w:rFonts w:ascii="Calibri" w:hAnsi="Calibri"/>
          <w:b w:val="0"/>
          <w:sz w:val="22"/>
          <w:szCs w:val="22"/>
          <w:lang w:val="es-PR" w:eastAsia="es-PR"/>
        </w:rPr>
      </w:pPr>
      <w:hyperlink w:anchor="_Toc504145294" w:history="1">
        <w:r w:rsidRPr="00C95305">
          <w:rPr>
            <w:rStyle w:val="Hyperlink"/>
          </w:rPr>
          <w:t>APPENDIX A: DETERMINING WHETHER GROUNDWATER CONTAMINATED BY HAZARDOUS WASTES SHOULD BE PART OF THE BIENNIAL REPORT</w:t>
        </w:r>
        <w:r>
          <w:rPr>
            <w:webHidden/>
          </w:rPr>
          <w:tab/>
          <w:t>A-</w:t>
        </w:r>
        <w:r>
          <w:rPr>
            <w:webHidden/>
          </w:rPr>
          <w:fldChar w:fldCharType="begin"/>
        </w:r>
        <w:r>
          <w:rPr>
            <w:webHidden/>
          </w:rPr>
          <w:instrText xml:space="preserve"> PAGEREF _Toc504145294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95" w:history="1">
        <w:r w:rsidRPr="00C95305">
          <w:rPr>
            <w:rStyle w:val="Hyperlink"/>
          </w:rPr>
          <w:t>What is Groundwater?</w:t>
        </w:r>
        <w:r>
          <w:rPr>
            <w:webHidden/>
          </w:rPr>
          <w:tab/>
          <w:t>A-</w:t>
        </w:r>
        <w:r>
          <w:rPr>
            <w:webHidden/>
          </w:rPr>
          <w:fldChar w:fldCharType="begin"/>
        </w:r>
        <w:r>
          <w:rPr>
            <w:webHidden/>
          </w:rPr>
          <w:instrText xml:space="preserve"> PAGEREF _Toc504145295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96" w:history="1">
        <w:r w:rsidRPr="00C95305">
          <w:rPr>
            <w:rStyle w:val="Hyperlink"/>
          </w:rPr>
          <w:t>What is Groundwater Contamination?</w:t>
        </w:r>
        <w:r>
          <w:rPr>
            <w:webHidden/>
          </w:rPr>
          <w:tab/>
          <w:t>A-</w:t>
        </w:r>
        <w:r>
          <w:rPr>
            <w:webHidden/>
          </w:rPr>
          <w:fldChar w:fldCharType="begin"/>
        </w:r>
        <w:r>
          <w:rPr>
            <w:webHidden/>
          </w:rPr>
          <w:instrText xml:space="preserve"> PAGEREF _Toc504145296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97" w:history="1">
        <w:r w:rsidRPr="00C95305">
          <w:rPr>
            <w:rStyle w:val="Hyperlink"/>
          </w:rPr>
          <w:t>What is the Contained-In Policy?</w:t>
        </w:r>
        <w:r>
          <w:rPr>
            <w:webHidden/>
          </w:rPr>
          <w:tab/>
          <w:t>A-</w:t>
        </w:r>
        <w:r>
          <w:rPr>
            <w:webHidden/>
          </w:rPr>
          <w:fldChar w:fldCharType="begin"/>
        </w:r>
        <w:r>
          <w:rPr>
            <w:webHidden/>
          </w:rPr>
          <w:instrText xml:space="preserve"> PAGEREF _Toc504145297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98" w:history="1">
        <w:r w:rsidRPr="00C95305">
          <w:rPr>
            <w:rStyle w:val="Hyperlink"/>
          </w:rPr>
          <w:t>Should Contaminated Groundwater be Part of the Biennial Report?</w:t>
        </w:r>
        <w:r>
          <w:rPr>
            <w:webHidden/>
          </w:rPr>
          <w:tab/>
          <w:t>A-</w:t>
        </w:r>
        <w:r>
          <w:rPr>
            <w:webHidden/>
          </w:rPr>
          <w:fldChar w:fldCharType="begin"/>
        </w:r>
        <w:r>
          <w:rPr>
            <w:webHidden/>
          </w:rPr>
          <w:instrText xml:space="preserve"> PAGEREF _Toc504145298 \h </w:instrText>
        </w:r>
        <w:r>
          <w:rPr>
            <w:webHidden/>
          </w:rPr>
        </w:r>
        <w:r>
          <w:rPr>
            <w:webHidden/>
          </w:rPr>
          <w:fldChar w:fldCharType="separate"/>
        </w:r>
        <w:r w:rsidR="006A0C41">
          <w:rPr>
            <w:webHidden/>
          </w:rPr>
          <w:t>2</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299" w:history="1">
        <w:r w:rsidRPr="00C95305">
          <w:rPr>
            <w:rStyle w:val="Hyperlink"/>
          </w:rPr>
          <w:t>Who Should Determine Whether Con</w:t>
        </w:r>
        <w:r>
          <w:rPr>
            <w:rStyle w:val="Hyperlink"/>
          </w:rPr>
          <w:t>taminated Groundwater Should be</w:t>
        </w:r>
        <w:r>
          <w:rPr>
            <w:rStyle w:val="Hyperlink"/>
          </w:rPr>
          <w:br/>
        </w:r>
        <w:r w:rsidRPr="00C95305">
          <w:rPr>
            <w:rStyle w:val="Hyperlink"/>
          </w:rPr>
          <w:t>Part of the Biennial Report?</w:t>
        </w:r>
        <w:r>
          <w:rPr>
            <w:webHidden/>
          </w:rPr>
          <w:tab/>
          <w:t>A-</w:t>
        </w:r>
        <w:r>
          <w:rPr>
            <w:webHidden/>
          </w:rPr>
          <w:fldChar w:fldCharType="begin"/>
        </w:r>
        <w:r>
          <w:rPr>
            <w:webHidden/>
          </w:rPr>
          <w:instrText xml:space="preserve"> PAGEREF _Toc504145299 \h </w:instrText>
        </w:r>
        <w:r>
          <w:rPr>
            <w:webHidden/>
          </w:rPr>
        </w:r>
        <w:r>
          <w:rPr>
            <w:webHidden/>
          </w:rPr>
          <w:fldChar w:fldCharType="separate"/>
        </w:r>
        <w:r w:rsidR="006A0C41">
          <w:rPr>
            <w:webHidden/>
          </w:rPr>
          <w:t>2</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00" w:history="1">
        <w:r w:rsidRPr="00C95305">
          <w:rPr>
            <w:rStyle w:val="Hyperlink"/>
          </w:rPr>
          <w:t>How should contaminated groundwater be reported in the Biennial Report forms?</w:t>
        </w:r>
        <w:r>
          <w:rPr>
            <w:webHidden/>
          </w:rPr>
          <w:tab/>
          <w:t>A-</w:t>
        </w:r>
        <w:r>
          <w:rPr>
            <w:webHidden/>
          </w:rPr>
          <w:fldChar w:fldCharType="begin"/>
        </w:r>
        <w:r>
          <w:rPr>
            <w:webHidden/>
          </w:rPr>
          <w:instrText xml:space="preserve"> PAGEREF _Toc504145300 \h </w:instrText>
        </w:r>
        <w:r>
          <w:rPr>
            <w:webHidden/>
          </w:rPr>
        </w:r>
        <w:r>
          <w:rPr>
            <w:webHidden/>
          </w:rPr>
          <w:fldChar w:fldCharType="separate"/>
        </w:r>
        <w:r w:rsidR="006A0C41">
          <w:rPr>
            <w:webHidden/>
          </w:rPr>
          <w:t>3</w:t>
        </w:r>
        <w:r>
          <w:rPr>
            <w:webHidden/>
          </w:rPr>
          <w:fldChar w:fldCharType="end"/>
        </w:r>
      </w:hyperlink>
    </w:p>
    <w:p w:rsidR="00674E37" w:rsidRPr="000A47D1" w:rsidRDefault="00674E37">
      <w:pPr>
        <w:pStyle w:val="TOC1"/>
        <w:rPr>
          <w:rFonts w:ascii="Calibri" w:hAnsi="Calibri"/>
          <w:b w:val="0"/>
          <w:sz w:val="22"/>
          <w:szCs w:val="22"/>
          <w:lang w:val="es-PR" w:eastAsia="es-PR"/>
        </w:rPr>
      </w:pPr>
      <w:r>
        <w:rPr>
          <w:rStyle w:val="Hyperlink"/>
        </w:rPr>
        <w:br w:type="page"/>
      </w:r>
      <w:hyperlink w:anchor="_Toc504145301" w:history="1">
        <w:r w:rsidRPr="00C95305">
          <w:rPr>
            <w:rStyle w:val="Hyperlink"/>
          </w:rPr>
          <w:t>APPENDIX B: DETERMINI</w:t>
        </w:r>
        <w:r>
          <w:rPr>
            <w:rStyle w:val="Hyperlink"/>
          </w:rPr>
          <w:t>NG WHETHER LABORATORY CLEAN-OUT</w:t>
        </w:r>
        <w:r>
          <w:rPr>
            <w:rStyle w:val="Hyperlink"/>
          </w:rPr>
          <w:br/>
        </w:r>
        <w:r w:rsidRPr="00C95305">
          <w:rPr>
            <w:rStyle w:val="Hyperlink"/>
          </w:rPr>
          <w:t>HAZARDOUS WASTE UNDER THE ACA</w:t>
        </w:r>
        <w:r>
          <w:rPr>
            <w:rStyle w:val="Hyperlink"/>
          </w:rPr>
          <w:t>DEMIC LABORATORY RULE SHOULD BE</w:t>
        </w:r>
        <w:r>
          <w:rPr>
            <w:rStyle w:val="Hyperlink"/>
          </w:rPr>
          <w:br/>
        </w:r>
        <w:r w:rsidRPr="00C95305">
          <w:rPr>
            <w:rStyle w:val="Hyperlink"/>
          </w:rPr>
          <w:t>PART OF THE BIENNIAL REPORT</w:t>
        </w:r>
        <w:r>
          <w:rPr>
            <w:webHidden/>
          </w:rPr>
          <w:tab/>
          <w:t>B-</w:t>
        </w:r>
        <w:r>
          <w:rPr>
            <w:webHidden/>
          </w:rPr>
          <w:fldChar w:fldCharType="begin"/>
        </w:r>
        <w:r>
          <w:rPr>
            <w:webHidden/>
          </w:rPr>
          <w:instrText xml:space="preserve"> PAGEREF _Toc504145301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02" w:history="1">
        <w:r w:rsidRPr="00C95305">
          <w:rPr>
            <w:rStyle w:val="Hyperlink"/>
          </w:rPr>
          <w:t>Who is an Eligible Academic Entity?</w:t>
        </w:r>
        <w:r>
          <w:rPr>
            <w:webHidden/>
          </w:rPr>
          <w:tab/>
          <w:t>B-</w:t>
        </w:r>
        <w:r>
          <w:rPr>
            <w:webHidden/>
          </w:rPr>
          <w:fldChar w:fldCharType="begin"/>
        </w:r>
        <w:r>
          <w:rPr>
            <w:webHidden/>
          </w:rPr>
          <w:instrText xml:space="preserve"> PAGEREF _Toc504145302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03" w:history="1">
        <w:r w:rsidRPr="00C95305">
          <w:rPr>
            <w:rStyle w:val="Hyperlink"/>
          </w:rPr>
          <w:t>What is the Definition of Laboratory under Subpart K?</w:t>
        </w:r>
        <w:r>
          <w:rPr>
            <w:webHidden/>
          </w:rPr>
          <w:tab/>
          <w:t>B-</w:t>
        </w:r>
        <w:r>
          <w:rPr>
            <w:webHidden/>
          </w:rPr>
          <w:fldChar w:fldCharType="begin"/>
        </w:r>
        <w:r>
          <w:rPr>
            <w:webHidden/>
          </w:rPr>
          <w:instrText xml:space="preserve"> PAGEREF _Toc504145303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04" w:history="1">
        <w:r w:rsidRPr="00C95305">
          <w:rPr>
            <w:rStyle w:val="Hyperlink"/>
          </w:rPr>
          <w:t>What is a Regularly Scheduled Removal of Unwanted Materials?</w:t>
        </w:r>
        <w:r>
          <w:rPr>
            <w:webHidden/>
          </w:rPr>
          <w:tab/>
          <w:t>B-</w:t>
        </w:r>
        <w:r>
          <w:rPr>
            <w:webHidden/>
          </w:rPr>
          <w:fldChar w:fldCharType="begin"/>
        </w:r>
        <w:r>
          <w:rPr>
            <w:webHidden/>
          </w:rPr>
          <w:instrText xml:space="preserve"> PAGEREF _Toc504145304 \h </w:instrText>
        </w:r>
        <w:r>
          <w:rPr>
            <w:webHidden/>
          </w:rPr>
        </w:r>
        <w:r>
          <w:rPr>
            <w:webHidden/>
          </w:rPr>
          <w:fldChar w:fldCharType="separate"/>
        </w:r>
        <w:r w:rsidR="006A0C41">
          <w:rPr>
            <w:webHidden/>
          </w:rPr>
          <w:t>2</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05" w:history="1">
        <w:r w:rsidRPr="00C95305">
          <w:rPr>
            <w:rStyle w:val="Hyperlink"/>
          </w:rPr>
          <w:t>What is the Definition of Laboratory Clean-Out under Subpart K?</w:t>
        </w:r>
        <w:r>
          <w:rPr>
            <w:webHidden/>
          </w:rPr>
          <w:tab/>
          <w:t>B-</w:t>
        </w:r>
        <w:r>
          <w:rPr>
            <w:webHidden/>
          </w:rPr>
          <w:fldChar w:fldCharType="begin"/>
        </w:r>
        <w:r>
          <w:rPr>
            <w:webHidden/>
          </w:rPr>
          <w:instrText xml:space="preserve"> PAGEREF _Toc504145305 \h </w:instrText>
        </w:r>
        <w:r>
          <w:rPr>
            <w:webHidden/>
          </w:rPr>
        </w:r>
        <w:r>
          <w:rPr>
            <w:webHidden/>
          </w:rPr>
          <w:fldChar w:fldCharType="separate"/>
        </w:r>
        <w:r w:rsidR="006A0C41">
          <w:rPr>
            <w:webHidden/>
          </w:rPr>
          <w:t>2</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06" w:history="1">
        <w:r w:rsidRPr="00C95305">
          <w:rPr>
            <w:rStyle w:val="Hyperlink"/>
          </w:rPr>
          <w:t>Does a Regularly Scheduled Remova</w:t>
        </w:r>
        <w:r>
          <w:rPr>
            <w:rStyle w:val="Hyperlink"/>
          </w:rPr>
          <w:t>l of Unwanted Materials Qualify</w:t>
        </w:r>
        <w:r>
          <w:rPr>
            <w:rStyle w:val="Hyperlink"/>
          </w:rPr>
          <w:br/>
        </w:r>
        <w:r w:rsidRPr="00C95305">
          <w:rPr>
            <w:rStyle w:val="Hyperlink"/>
          </w:rPr>
          <w:t>as a Laboratory Clean-Out?</w:t>
        </w:r>
        <w:r>
          <w:rPr>
            <w:webHidden/>
          </w:rPr>
          <w:tab/>
          <w:t>B-</w:t>
        </w:r>
        <w:r>
          <w:rPr>
            <w:webHidden/>
          </w:rPr>
          <w:fldChar w:fldCharType="begin"/>
        </w:r>
        <w:r>
          <w:rPr>
            <w:webHidden/>
          </w:rPr>
          <w:instrText xml:space="preserve"> PAGEREF _Toc504145306 \h </w:instrText>
        </w:r>
        <w:r>
          <w:rPr>
            <w:webHidden/>
          </w:rPr>
        </w:r>
        <w:r>
          <w:rPr>
            <w:webHidden/>
          </w:rPr>
          <w:fldChar w:fldCharType="separate"/>
        </w:r>
        <w:r w:rsidR="006A0C41">
          <w:rPr>
            <w:webHidden/>
          </w:rPr>
          <w:t>2</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07" w:history="1">
        <w:r w:rsidRPr="00C95305">
          <w:rPr>
            <w:rStyle w:val="Hyperlink"/>
          </w:rPr>
          <w:t>Does Hazardous Waste Generated as</w:t>
        </w:r>
        <w:r>
          <w:rPr>
            <w:rStyle w:val="Hyperlink"/>
          </w:rPr>
          <w:t xml:space="preserve"> Part of a Laboratory Clean-Out</w:t>
        </w:r>
        <w:r>
          <w:rPr>
            <w:rStyle w:val="Hyperlink"/>
          </w:rPr>
          <w:br/>
        </w:r>
        <w:r w:rsidRPr="00C95305">
          <w:rPr>
            <w:rStyle w:val="Hyperlink"/>
          </w:rPr>
          <w:t>under Subpart K Count toward Generator Status Determination?</w:t>
        </w:r>
        <w:r>
          <w:rPr>
            <w:webHidden/>
          </w:rPr>
          <w:tab/>
          <w:t>B-</w:t>
        </w:r>
        <w:r>
          <w:rPr>
            <w:webHidden/>
          </w:rPr>
          <w:fldChar w:fldCharType="begin"/>
        </w:r>
        <w:r>
          <w:rPr>
            <w:webHidden/>
          </w:rPr>
          <w:instrText xml:space="preserve"> PAGEREF _Toc504145307 \h </w:instrText>
        </w:r>
        <w:r>
          <w:rPr>
            <w:webHidden/>
          </w:rPr>
        </w:r>
        <w:r>
          <w:rPr>
            <w:webHidden/>
          </w:rPr>
          <w:fldChar w:fldCharType="separate"/>
        </w:r>
        <w:r w:rsidR="006A0C41">
          <w:rPr>
            <w:webHidden/>
          </w:rPr>
          <w:t>2</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08" w:history="1">
        <w:r w:rsidRPr="00C95305">
          <w:rPr>
            <w:rStyle w:val="Hyperlink"/>
          </w:rPr>
          <w:t>Do Laboratory Clean-Outs Affect Who is a Large Quantity Generator?</w:t>
        </w:r>
        <w:r>
          <w:rPr>
            <w:webHidden/>
          </w:rPr>
          <w:tab/>
          <w:t>B-</w:t>
        </w:r>
        <w:r>
          <w:rPr>
            <w:webHidden/>
          </w:rPr>
          <w:fldChar w:fldCharType="begin"/>
        </w:r>
        <w:r>
          <w:rPr>
            <w:webHidden/>
          </w:rPr>
          <w:instrText xml:space="preserve"> PAGEREF _Toc504145308 \h </w:instrText>
        </w:r>
        <w:r>
          <w:rPr>
            <w:webHidden/>
          </w:rPr>
        </w:r>
        <w:r>
          <w:rPr>
            <w:webHidden/>
          </w:rPr>
          <w:fldChar w:fldCharType="separate"/>
        </w:r>
        <w:r w:rsidR="006A0C41">
          <w:rPr>
            <w:webHidden/>
          </w:rPr>
          <w:t>3</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09" w:history="1">
        <w:r w:rsidRPr="00C95305">
          <w:rPr>
            <w:rStyle w:val="Hyperlink"/>
          </w:rPr>
          <w:t>What Biennial Reporting Requirements Remain the Same under Subpart K?</w:t>
        </w:r>
        <w:r>
          <w:rPr>
            <w:webHidden/>
          </w:rPr>
          <w:tab/>
          <w:t>B-</w:t>
        </w:r>
        <w:r>
          <w:rPr>
            <w:webHidden/>
          </w:rPr>
          <w:fldChar w:fldCharType="begin"/>
        </w:r>
        <w:r>
          <w:rPr>
            <w:webHidden/>
          </w:rPr>
          <w:instrText xml:space="preserve"> PAGEREF _Toc504145309 \h </w:instrText>
        </w:r>
        <w:r>
          <w:rPr>
            <w:webHidden/>
          </w:rPr>
        </w:r>
        <w:r>
          <w:rPr>
            <w:webHidden/>
          </w:rPr>
          <w:fldChar w:fldCharType="separate"/>
        </w:r>
        <w:r w:rsidR="006A0C41">
          <w:rPr>
            <w:webHidden/>
          </w:rPr>
          <w:t>3</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10" w:history="1">
        <w:r w:rsidRPr="00C95305">
          <w:rPr>
            <w:rStyle w:val="Hyperlink"/>
          </w:rPr>
          <w:t>What Biennial Reporting Requirements are Different under Subpart K?</w:t>
        </w:r>
        <w:r>
          <w:rPr>
            <w:webHidden/>
          </w:rPr>
          <w:tab/>
          <w:t>B-</w:t>
        </w:r>
        <w:r>
          <w:rPr>
            <w:webHidden/>
          </w:rPr>
          <w:fldChar w:fldCharType="begin"/>
        </w:r>
        <w:r>
          <w:rPr>
            <w:webHidden/>
          </w:rPr>
          <w:instrText xml:space="preserve"> PAGEREF _Toc504145310 \h </w:instrText>
        </w:r>
        <w:r>
          <w:rPr>
            <w:webHidden/>
          </w:rPr>
        </w:r>
        <w:r>
          <w:rPr>
            <w:webHidden/>
          </w:rPr>
          <w:fldChar w:fldCharType="separate"/>
        </w:r>
        <w:r w:rsidR="006A0C41">
          <w:rPr>
            <w:webHidden/>
          </w:rPr>
          <w:t>3</w:t>
        </w:r>
        <w:r>
          <w:rPr>
            <w:webHidden/>
          </w:rPr>
          <w:fldChar w:fldCharType="end"/>
        </w:r>
      </w:hyperlink>
    </w:p>
    <w:p w:rsidR="00674E37" w:rsidRPr="000A47D1" w:rsidRDefault="00674E37">
      <w:pPr>
        <w:pStyle w:val="TOC1"/>
        <w:rPr>
          <w:rFonts w:ascii="Calibri" w:hAnsi="Calibri"/>
          <w:b w:val="0"/>
          <w:sz w:val="22"/>
          <w:szCs w:val="22"/>
          <w:lang w:val="es-PR" w:eastAsia="es-PR"/>
        </w:rPr>
      </w:pPr>
      <w:hyperlink w:anchor="_Toc504145311" w:history="1">
        <w:r w:rsidRPr="00C95305">
          <w:rPr>
            <w:rStyle w:val="Hyperlink"/>
          </w:rPr>
          <w:t>APPENDIX C: EXAMPLES ON HOW TO COMPLETE BIENNIAL REPORT FORMS</w:t>
        </w:r>
        <w:r>
          <w:rPr>
            <w:webHidden/>
          </w:rPr>
          <w:tab/>
          <w:t>C-</w:t>
        </w:r>
        <w:r>
          <w:rPr>
            <w:webHidden/>
          </w:rPr>
          <w:fldChar w:fldCharType="begin"/>
        </w:r>
        <w:r>
          <w:rPr>
            <w:webHidden/>
          </w:rPr>
          <w:instrText xml:space="preserve"> PAGEREF _Toc504145311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12" w:history="1">
        <w:r w:rsidRPr="00C95305">
          <w:rPr>
            <w:rStyle w:val="Hyperlink"/>
          </w:rPr>
          <w:t>Example 1: Wastewater Treatment Uni</w:t>
        </w:r>
        <w:r>
          <w:rPr>
            <w:rStyle w:val="Hyperlink"/>
          </w:rPr>
          <w:t>t Subject to NPDES Permit under</w:t>
        </w:r>
        <w:r>
          <w:rPr>
            <w:rStyle w:val="Hyperlink"/>
          </w:rPr>
          <w:br/>
        </w:r>
        <w:r w:rsidRPr="00C95305">
          <w:rPr>
            <w:rStyle w:val="Hyperlink"/>
          </w:rPr>
          <w:t>Section 402 of the Clean Water Act</w:t>
        </w:r>
        <w:r>
          <w:rPr>
            <w:webHidden/>
          </w:rPr>
          <w:tab/>
          <w:t>C-</w:t>
        </w:r>
        <w:r>
          <w:rPr>
            <w:webHidden/>
          </w:rPr>
          <w:fldChar w:fldCharType="begin"/>
        </w:r>
        <w:r>
          <w:rPr>
            <w:webHidden/>
          </w:rPr>
          <w:instrText xml:space="preserve"> PAGEREF _Toc504145312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13" w:history="1">
        <w:r w:rsidRPr="00C95305">
          <w:rPr>
            <w:rStyle w:val="Hyperlink"/>
          </w:rPr>
          <w:t>Example 2: Wastes Discharged to Sewer/POTW or NPDES</w:t>
        </w:r>
        <w:r>
          <w:rPr>
            <w:webHidden/>
          </w:rPr>
          <w:tab/>
          <w:t>C-</w:t>
        </w:r>
        <w:r>
          <w:rPr>
            <w:webHidden/>
          </w:rPr>
          <w:fldChar w:fldCharType="begin"/>
        </w:r>
        <w:r>
          <w:rPr>
            <w:webHidden/>
          </w:rPr>
          <w:instrText xml:space="preserve"> PAGEREF _Toc504145313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14" w:history="1">
        <w:r w:rsidRPr="00C95305">
          <w:rPr>
            <w:rStyle w:val="Hyperlink"/>
          </w:rPr>
          <w:t>Example 3: Wastes Managed in Exemp</w:t>
        </w:r>
        <w:r>
          <w:rPr>
            <w:rStyle w:val="Hyperlink"/>
          </w:rPr>
          <w:t>t Wastewater Treatment Unit and</w:t>
        </w:r>
        <w:r>
          <w:rPr>
            <w:rStyle w:val="Hyperlink"/>
          </w:rPr>
          <w:br/>
        </w:r>
        <w:r w:rsidRPr="00C95305">
          <w:rPr>
            <w:rStyle w:val="Hyperlink"/>
          </w:rPr>
          <w:t>Underground Injection Well</w:t>
        </w:r>
        <w:r>
          <w:rPr>
            <w:webHidden/>
          </w:rPr>
          <w:tab/>
          <w:t>C-</w:t>
        </w:r>
        <w:r>
          <w:rPr>
            <w:webHidden/>
          </w:rPr>
          <w:fldChar w:fldCharType="begin"/>
        </w:r>
        <w:r>
          <w:rPr>
            <w:webHidden/>
          </w:rPr>
          <w:instrText xml:space="preserve"> PAGEREF _Toc504145314 \h </w:instrText>
        </w:r>
        <w:r>
          <w:rPr>
            <w:webHidden/>
          </w:rPr>
        </w:r>
        <w:r>
          <w:rPr>
            <w:webHidden/>
          </w:rPr>
          <w:fldChar w:fldCharType="separate"/>
        </w:r>
        <w:r w:rsidR="006A0C41">
          <w:rPr>
            <w:webHidden/>
          </w:rPr>
          <w:t>2</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15" w:history="1">
        <w:r w:rsidRPr="00C95305">
          <w:rPr>
            <w:rStyle w:val="Hyperlink"/>
          </w:rPr>
          <w:t>Example 4: Wastewater Treatment Unit Subje</w:t>
        </w:r>
        <w:r>
          <w:rPr>
            <w:rStyle w:val="Hyperlink"/>
          </w:rPr>
          <w:t>ct to Pretreatment Requirements</w:t>
        </w:r>
        <w:r>
          <w:rPr>
            <w:rStyle w:val="Hyperlink"/>
          </w:rPr>
          <w:br/>
        </w:r>
        <w:r w:rsidRPr="00C95305">
          <w:rPr>
            <w:rStyle w:val="Hyperlink"/>
          </w:rPr>
          <w:t>of Section 307(b) of the Clean Water Act</w:t>
        </w:r>
        <w:r>
          <w:rPr>
            <w:webHidden/>
          </w:rPr>
          <w:tab/>
          <w:t>C-</w:t>
        </w:r>
        <w:r>
          <w:rPr>
            <w:webHidden/>
          </w:rPr>
          <w:fldChar w:fldCharType="begin"/>
        </w:r>
        <w:r>
          <w:rPr>
            <w:webHidden/>
          </w:rPr>
          <w:instrText xml:space="preserve"> PAGEREF _Toc504145315 \h </w:instrText>
        </w:r>
        <w:r>
          <w:rPr>
            <w:webHidden/>
          </w:rPr>
        </w:r>
        <w:r>
          <w:rPr>
            <w:webHidden/>
          </w:rPr>
          <w:fldChar w:fldCharType="separate"/>
        </w:r>
        <w:r w:rsidR="006A0C41">
          <w:rPr>
            <w:webHidden/>
          </w:rPr>
          <w:t>2</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16" w:history="1">
        <w:r w:rsidRPr="00C95305">
          <w:rPr>
            <w:rStyle w:val="Hyperlink"/>
          </w:rPr>
          <w:t>Example 5: Wastewater Not Managed Immediately upon Generation in Onsite Elementary Neutralization Unit, Wastewater Treatment Unit, or Totally Enclosed Treatment Facility</w:t>
        </w:r>
        <w:r>
          <w:rPr>
            <w:webHidden/>
          </w:rPr>
          <w:tab/>
          <w:t>C-</w:t>
        </w:r>
        <w:r>
          <w:rPr>
            <w:webHidden/>
          </w:rPr>
          <w:fldChar w:fldCharType="begin"/>
        </w:r>
        <w:r>
          <w:rPr>
            <w:webHidden/>
          </w:rPr>
          <w:instrText xml:space="preserve"> PAGEREF _Toc504145316 \h </w:instrText>
        </w:r>
        <w:r>
          <w:rPr>
            <w:webHidden/>
          </w:rPr>
        </w:r>
        <w:r>
          <w:rPr>
            <w:webHidden/>
          </w:rPr>
          <w:fldChar w:fldCharType="separate"/>
        </w:r>
        <w:r w:rsidR="006A0C41">
          <w:rPr>
            <w:webHidden/>
          </w:rPr>
          <w:t>3</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17" w:history="1">
        <w:r w:rsidRPr="00C95305">
          <w:rPr>
            <w:rStyle w:val="Hyperlink"/>
          </w:rPr>
          <w:t>Example 6: Wastes Discharged to Sewer/POTW or NPDES</w:t>
        </w:r>
        <w:r>
          <w:rPr>
            <w:webHidden/>
          </w:rPr>
          <w:tab/>
          <w:t>C-</w:t>
        </w:r>
        <w:r>
          <w:rPr>
            <w:webHidden/>
          </w:rPr>
          <w:fldChar w:fldCharType="begin"/>
        </w:r>
        <w:r>
          <w:rPr>
            <w:webHidden/>
          </w:rPr>
          <w:instrText xml:space="preserve"> PAGEREF _Toc504145317 \h </w:instrText>
        </w:r>
        <w:r>
          <w:rPr>
            <w:webHidden/>
          </w:rPr>
        </w:r>
        <w:r>
          <w:rPr>
            <w:webHidden/>
          </w:rPr>
          <w:fldChar w:fldCharType="separate"/>
        </w:r>
        <w:r w:rsidR="006A0C41">
          <w:rPr>
            <w:webHidden/>
          </w:rPr>
          <w:t>3</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18" w:history="1">
        <w:r w:rsidRPr="00C95305">
          <w:rPr>
            <w:rStyle w:val="Hyperlink"/>
          </w:rPr>
          <w:t>Example 7: Process Wastewater Pumped</w:t>
        </w:r>
        <w:r>
          <w:rPr>
            <w:rStyle w:val="Hyperlink"/>
          </w:rPr>
          <w:t xml:space="preserve"> in a Closed Pipe System into a</w:t>
        </w:r>
        <w:r>
          <w:rPr>
            <w:rStyle w:val="Hyperlink"/>
          </w:rPr>
          <w:br/>
        </w:r>
        <w:r w:rsidRPr="00C95305">
          <w:rPr>
            <w:rStyle w:val="Hyperlink"/>
          </w:rPr>
          <w:t>NPDES Permitted Wastewater Treatment Unit</w:t>
        </w:r>
        <w:r>
          <w:rPr>
            <w:webHidden/>
          </w:rPr>
          <w:tab/>
          <w:t>C-</w:t>
        </w:r>
        <w:r>
          <w:rPr>
            <w:webHidden/>
          </w:rPr>
          <w:fldChar w:fldCharType="begin"/>
        </w:r>
        <w:r>
          <w:rPr>
            <w:webHidden/>
          </w:rPr>
          <w:instrText xml:space="preserve"> PAGEREF _Toc504145318 \h </w:instrText>
        </w:r>
        <w:r>
          <w:rPr>
            <w:webHidden/>
          </w:rPr>
        </w:r>
        <w:r>
          <w:rPr>
            <w:webHidden/>
          </w:rPr>
          <w:fldChar w:fldCharType="separate"/>
        </w:r>
        <w:r w:rsidR="006A0C41">
          <w:rPr>
            <w:webHidden/>
          </w:rPr>
          <w:t>4</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19" w:history="1">
        <w:r w:rsidRPr="00C95305">
          <w:rPr>
            <w:rStyle w:val="Hyperlink"/>
          </w:rPr>
          <w:t>Example 8: Wastes Sent to a One-Year Storage Facility</w:t>
        </w:r>
        <w:r>
          <w:rPr>
            <w:webHidden/>
          </w:rPr>
          <w:tab/>
          <w:t>C-</w:t>
        </w:r>
        <w:r>
          <w:rPr>
            <w:webHidden/>
          </w:rPr>
          <w:fldChar w:fldCharType="begin"/>
        </w:r>
        <w:r>
          <w:rPr>
            <w:webHidden/>
          </w:rPr>
          <w:instrText xml:space="preserve"> PAGEREF _Toc504145319 \h </w:instrText>
        </w:r>
        <w:r>
          <w:rPr>
            <w:webHidden/>
          </w:rPr>
        </w:r>
        <w:r>
          <w:rPr>
            <w:webHidden/>
          </w:rPr>
          <w:fldChar w:fldCharType="separate"/>
        </w:r>
        <w:r w:rsidR="006A0C41">
          <w:rPr>
            <w:webHidden/>
          </w:rPr>
          <w:t>4</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20" w:history="1">
        <w:r w:rsidRPr="00C95305">
          <w:rPr>
            <w:rStyle w:val="Hyperlink"/>
          </w:rPr>
          <w:t>Example 9: Wastes Sent to Storage, Bulking, and/or Transfer Facilities</w:t>
        </w:r>
        <w:r>
          <w:rPr>
            <w:webHidden/>
          </w:rPr>
          <w:tab/>
          <w:t>C-</w:t>
        </w:r>
        <w:r>
          <w:rPr>
            <w:webHidden/>
          </w:rPr>
          <w:fldChar w:fldCharType="begin"/>
        </w:r>
        <w:r>
          <w:rPr>
            <w:webHidden/>
          </w:rPr>
          <w:instrText xml:space="preserve"> PAGEREF _Toc504145320 \h </w:instrText>
        </w:r>
        <w:r>
          <w:rPr>
            <w:webHidden/>
          </w:rPr>
        </w:r>
        <w:r>
          <w:rPr>
            <w:webHidden/>
          </w:rPr>
          <w:fldChar w:fldCharType="separate"/>
        </w:r>
        <w:r w:rsidR="006A0C41">
          <w:rPr>
            <w:webHidden/>
          </w:rPr>
          <w:t>5</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21" w:history="1">
        <w:r w:rsidRPr="00C95305">
          <w:rPr>
            <w:rStyle w:val="Hyperlink"/>
          </w:rPr>
          <w:t>Example 10: Changes in Site Ownership during the Reporting Year</w:t>
        </w:r>
        <w:r>
          <w:rPr>
            <w:webHidden/>
          </w:rPr>
          <w:tab/>
          <w:t>C-</w:t>
        </w:r>
        <w:r>
          <w:rPr>
            <w:webHidden/>
          </w:rPr>
          <w:fldChar w:fldCharType="begin"/>
        </w:r>
        <w:r>
          <w:rPr>
            <w:webHidden/>
          </w:rPr>
          <w:instrText xml:space="preserve"> PAGEREF _Toc504145321 \h </w:instrText>
        </w:r>
        <w:r>
          <w:rPr>
            <w:webHidden/>
          </w:rPr>
        </w:r>
        <w:r>
          <w:rPr>
            <w:webHidden/>
          </w:rPr>
          <w:fldChar w:fldCharType="separate"/>
        </w:r>
        <w:r w:rsidR="006A0C41">
          <w:rPr>
            <w:webHidden/>
          </w:rPr>
          <w:t>5</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22" w:history="1">
        <w:r w:rsidRPr="00C95305">
          <w:rPr>
            <w:rStyle w:val="Hyperlink"/>
          </w:rPr>
          <w:t>Example 11: Site Ownership When Leasing a Site</w:t>
        </w:r>
        <w:r>
          <w:rPr>
            <w:webHidden/>
          </w:rPr>
          <w:tab/>
          <w:t>C-</w:t>
        </w:r>
        <w:r>
          <w:rPr>
            <w:webHidden/>
          </w:rPr>
          <w:fldChar w:fldCharType="begin"/>
        </w:r>
        <w:r>
          <w:rPr>
            <w:webHidden/>
          </w:rPr>
          <w:instrText xml:space="preserve"> PAGEREF _Toc504145322 \h </w:instrText>
        </w:r>
        <w:r>
          <w:rPr>
            <w:webHidden/>
          </w:rPr>
        </w:r>
        <w:r>
          <w:rPr>
            <w:webHidden/>
          </w:rPr>
          <w:fldChar w:fldCharType="separate"/>
        </w:r>
        <w:r w:rsidR="006A0C41">
          <w:rPr>
            <w:webHidden/>
          </w:rPr>
          <w:t>5</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23" w:history="1">
        <w:r w:rsidRPr="00C95305">
          <w:rPr>
            <w:rStyle w:val="Hyperlink"/>
          </w:rPr>
          <w:t>Example 12: Submission of Biennial Report by Facilities on Tribal Land</w:t>
        </w:r>
        <w:r>
          <w:rPr>
            <w:webHidden/>
          </w:rPr>
          <w:tab/>
          <w:t>C-</w:t>
        </w:r>
        <w:r>
          <w:rPr>
            <w:webHidden/>
          </w:rPr>
          <w:fldChar w:fldCharType="begin"/>
        </w:r>
        <w:r>
          <w:rPr>
            <w:webHidden/>
          </w:rPr>
          <w:instrText xml:space="preserve"> PAGEREF _Toc504145323 \h </w:instrText>
        </w:r>
        <w:r>
          <w:rPr>
            <w:webHidden/>
          </w:rPr>
        </w:r>
        <w:r>
          <w:rPr>
            <w:webHidden/>
          </w:rPr>
          <w:fldChar w:fldCharType="separate"/>
        </w:r>
        <w:r w:rsidR="006A0C41">
          <w:rPr>
            <w:webHidden/>
          </w:rPr>
          <w:t>6</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24" w:history="1">
        <w:r w:rsidRPr="00C95305">
          <w:rPr>
            <w:rStyle w:val="Hyperlink"/>
          </w:rPr>
          <w:t>Example 13: Groundwater Contaminated with Hazardous Waste</w:t>
        </w:r>
        <w:r>
          <w:rPr>
            <w:webHidden/>
          </w:rPr>
          <w:tab/>
          <w:t>C-</w:t>
        </w:r>
        <w:r>
          <w:rPr>
            <w:webHidden/>
          </w:rPr>
          <w:fldChar w:fldCharType="begin"/>
        </w:r>
        <w:r>
          <w:rPr>
            <w:webHidden/>
          </w:rPr>
          <w:instrText xml:space="preserve"> PAGEREF _Toc504145324 \h </w:instrText>
        </w:r>
        <w:r>
          <w:rPr>
            <w:webHidden/>
          </w:rPr>
        </w:r>
        <w:r>
          <w:rPr>
            <w:webHidden/>
          </w:rPr>
          <w:fldChar w:fldCharType="separate"/>
        </w:r>
        <w:r w:rsidR="006A0C41">
          <w:rPr>
            <w:webHidden/>
          </w:rPr>
          <w:t>6</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25" w:history="1">
        <w:r w:rsidRPr="00C95305">
          <w:rPr>
            <w:rStyle w:val="Hyperlink"/>
          </w:rPr>
          <w:t>Example 14: Reclaimed versus Used/Reused</w:t>
        </w:r>
        <w:r>
          <w:rPr>
            <w:webHidden/>
          </w:rPr>
          <w:tab/>
          <w:t>C-</w:t>
        </w:r>
        <w:r>
          <w:rPr>
            <w:webHidden/>
          </w:rPr>
          <w:fldChar w:fldCharType="begin"/>
        </w:r>
        <w:r>
          <w:rPr>
            <w:webHidden/>
          </w:rPr>
          <w:instrText xml:space="preserve"> PAGEREF _Toc504145325 \h </w:instrText>
        </w:r>
        <w:r>
          <w:rPr>
            <w:webHidden/>
          </w:rPr>
        </w:r>
        <w:r>
          <w:rPr>
            <w:webHidden/>
          </w:rPr>
          <w:fldChar w:fldCharType="separate"/>
        </w:r>
        <w:r w:rsidR="006A0C41">
          <w:rPr>
            <w:webHidden/>
          </w:rPr>
          <w:t>6</w:t>
        </w:r>
        <w:r>
          <w:rPr>
            <w:webHidden/>
          </w:rPr>
          <w:fldChar w:fldCharType="end"/>
        </w:r>
      </w:hyperlink>
    </w:p>
    <w:p w:rsidR="00674E37" w:rsidRPr="000A47D1" w:rsidRDefault="00674E37">
      <w:pPr>
        <w:pStyle w:val="TOC1"/>
        <w:rPr>
          <w:rFonts w:ascii="Calibri" w:hAnsi="Calibri"/>
          <w:b w:val="0"/>
          <w:sz w:val="22"/>
          <w:szCs w:val="22"/>
          <w:lang w:val="es-PR" w:eastAsia="es-PR"/>
        </w:rPr>
      </w:pPr>
      <w:hyperlink w:anchor="_Toc504145326" w:history="1">
        <w:r w:rsidRPr="00C95305">
          <w:rPr>
            <w:rStyle w:val="Hyperlink"/>
          </w:rPr>
          <w:t>APPENDIX D: INDIVIDUAL BIENNIAL REPORT DATA QUALITY CHECKS</w:t>
        </w:r>
        <w:r>
          <w:rPr>
            <w:webHidden/>
          </w:rPr>
          <w:tab/>
          <w:t>D-</w:t>
        </w:r>
        <w:r>
          <w:rPr>
            <w:webHidden/>
          </w:rPr>
          <w:fldChar w:fldCharType="begin"/>
        </w:r>
        <w:r>
          <w:rPr>
            <w:webHidden/>
          </w:rPr>
          <w:instrText xml:space="preserve"> PAGEREF _Toc504145326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27" w:history="1">
        <w:r w:rsidRPr="00C95305">
          <w:rPr>
            <w:rStyle w:val="Hyperlink"/>
          </w:rPr>
          <w:t>Data Quality Checks for the Site ID Form</w:t>
        </w:r>
        <w:r>
          <w:rPr>
            <w:webHidden/>
          </w:rPr>
          <w:tab/>
          <w:t>D-</w:t>
        </w:r>
        <w:r>
          <w:rPr>
            <w:webHidden/>
          </w:rPr>
          <w:fldChar w:fldCharType="begin"/>
        </w:r>
        <w:r>
          <w:rPr>
            <w:webHidden/>
          </w:rPr>
          <w:instrText xml:space="preserve"> PAGEREF _Toc504145327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28" w:history="1">
        <w:r w:rsidRPr="00C95305">
          <w:rPr>
            <w:rStyle w:val="Hyperlink"/>
          </w:rPr>
          <w:t>Data Quality Checks for the GM Form</w:t>
        </w:r>
        <w:r>
          <w:rPr>
            <w:webHidden/>
          </w:rPr>
          <w:tab/>
          <w:t>D-</w:t>
        </w:r>
        <w:r>
          <w:rPr>
            <w:webHidden/>
          </w:rPr>
          <w:fldChar w:fldCharType="begin"/>
        </w:r>
        <w:r>
          <w:rPr>
            <w:webHidden/>
          </w:rPr>
          <w:instrText xml:space="preserve"> PAGEREF _Toc504145328 \h </w:instrText>
        </w:r>
        <w:r>
          <w:rPr>
            <w:webHidden/>
          </w:rPr>
        </w:r>
        <w:r>
          <w:rPr>
            <w:webHidden/>
          </w:rPr>
          <w:fldChar w:fldCharType="separate"/>
        </w:r>
        <w:r w:rsidR="006A0C41">
          <w:rPr>
            <w:webHidden/>
          </w:rPr>
          <w:t>2</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29" w:history="1">
        <w:r w:rsidRPr="00C95305">
          <w:rPr>
            <w:rStyle w:val="Hyperlink"/>
          </w:rPr>
          <w:t>Section 1 – Waste Characteristics</w:t>
        </w:r>
        <w:r>
          <w:rPr>
            <w:webHidden/>
          </w:rPr>
          <w:tab/>
          <w:t>D-</w:t>
        </w:r>
        <w:r>
          <w:rPr>
            <w:webHidden/>
          </w:rPr>
          <w:fldChar w:fldCharType="begin"/>
        </w:r>
        <w:r>
          <w:rPr>
            <w:webHidden/>
          </w:rPr>
          <w:instrText xml:space="preserve"> PAGEREF _Toc504145329 \h </w:instrText>
        </w:r>
        <w:r>
          <w:rPr>
            <w:webHidden/>
          </w:rPr>
        </w:r>
        <w:r>
          <w:rPr>
            <w:webHidden/>
          </w:rPr>
          <w:fldChar w:fldCharType="separate"/>
        </w:r>
        <w:r w:rsidR="006A0C41">
          <w:rPr>
            <w:webHidden/>
          </w:rPr>
          <w:t>2</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30" w:history="1">
        <w:r w:rsidRPr="00C95305">
          <w:rPr>
            <w:rStyle w:val="Hyperlink"/>
          </w:rPr>
          <w:t>Section 2 – On-Site Generation and Management of Hazardous Waste</w:t>
        </w:r>
        <w:r>
          <w:rPr>
            <w:webHidden/>
          </w:rPr>
          <w:tab/>
          <w:t>D-</w:t>
        </w:r>
        <w:r>
          <w:rPr>
            <w:webHidden/>
          </w:rPr>
          <w:fldChar w:fldCharType="begin"/>
        </w:r>
        <w:r>
          <w:rPr>
            <w:webHidden/>
          </w:rPr>
          <w:instrText xml:space="preserve"> PAGEREF _Toc504145330 \h </w:instrText>
        </w:r>
        <w:r>
          <w:rPr>
            <w:webHidden/>
          </w:rPr>
        </w:r>
        <w:r>
          <w:rPr>
            <w:webHidden/>
          </w:rPr>
          <w:fldChar w:fldCharType="separate"/>
        </w:r>
        <w:r w:rsidR="006A0C41">
          <w:rPr>
            <w:webHidden/>
          </w:rPr>
          <w:t>4</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31" w:history="1">
        <w:r w:rsidRPr="00C95305">
          <w:rPr>
            <w:rStyle w:val="Hyperlink"/>
          </w:rPr>
          <w:t>Section 3 – Off-Site Shipment of Hazardous Waste</w:t>
        </w:r>
        <w:r>
          <w:rPr>
            <w:webHidden/>
          </w:rPr>
          <w:tab/>
          <w:t>D-</w:t>
        </w:r>
        <w:r>
          <w:rPr>
            <w:webHidden/>
          </w:rPr>
          <w:fldChar w:fldCharType="begin"/>
        </w:r>
        <w:r>
          <w:rPr>
            <w:webHidden/>
          </w:rPr>
          <w:instrText xml:space="preserve"> PAGEREF _Toc504145331 \h </w:instrText>
        </w:r>
        <w:r>
          <w:rPr>
            <w:webHidden/>
          </w:rPr>
        </w:r>
        <w:r>
          <w:rPr>
            <w:webHidden/>
          </w:rPr>
          <w:fldChar w:fldCharType="separate"/>
        </w:r>
        <w:r w:rsidR="006A0C41">
          <w:rPr>
            <w:webHidden/>
          </w:rPr>
          <w:t>4</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32" w:history="1">
        <w:r w:rsidRPr="00C95305">
          <w:rPr>
            <w:rStyle w:val="Hyperlink"/>
          </w:rPr>
          <w:t>Data Quality Checks for the WR Form</w:t>
        </w:r>
        <w:r>
          <w:rPr>
            <w:webHidden/>
          </w:rPr>
          <w:tab/>
          <w:t>D-</w:t>
        </w:r>
        <w:r>
          <w:rPr>
            <w:webHidden/>
          </w:rPr>
          <w:fldChar w:fldCharType="begin"/>
        </w:r>
        <w:r>
          <w:rPr>
            <w:webHidden/>
          </w:rPr>
          <w:instrText xml:space="preserve"> PAGEREF _Toc504145332 \h </w:instrText>
        </w:r>
        <w:r>
          <w:rPr>
            <w:webHidden/>
          </w:rPr>
        </w:r>
        <w:r>
          <w:rPr>
            <w:webHidden/>
          </w:rPr>
          <w:fldChar w:fldCharType="separate"/>
        </w:r>
        <w:r w:rsidR="006A0C41">
          <w:rPr>
            <w:webHidden/>
          </w:rPr>
          <w:t>6</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33" w:history="1">
        <w:r w:rsidRPr="00C95305">
          <w:rPr>
            <w:rStyle w:val="Hyperlink"/>
          </w:rPr>
          <w:t>Data Quality Checks for the OI Form</w:t>
        </w:r>
        <w:r>
          <w:rPr>
            <w:webHidden/>
          </w:rPr>
          <w:tab/>
          <w:t>D-</w:t>
        </w:r>
        <w:r>
          <w:rPr>
            <w:webHidden/>
          </w:rPr>
          <w:fldChar w:fldCharType="begin"/>
        </w:r>
        <w:r>
          <w:rPr>
            <w:webHidden/>
          </w:rPr>
          <w:instrText xml:space="preserve"> PAGEREF _Toc504145333 \h </w:instrText>
        </w:r>
        <w:r>
          <w:rPr>
            <w:webHidden/>
          </w:rPr>
        </w:r>
        <w:r>
          <w:rPr>
            <w:webHidden/>
          </w:rPr>
          <w:fldChar w:fldCharType="separate"/>
        </w:r>
        <w:r w:rsidR="006A0C41">
          <w:rPr>
            <w:webHidden/>
          </w:rPr>
          <w:t>6</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34" w:history="1">
        <w:r w:rsidRPr="00C95305">
          <w:rPr>
            <w:rStyle w:val="Hyperlink"/>
          </w:rPr>
          <w:t>Data Quality Checks for Treatment, Storage, and Disposal Facility Reports</w:t>
        </w:r>
        <w:r>
          <w:rPr>
            <w:webHidden/>
          </w:rPr>
          <w:tab/>
          <w:t>D-</w:t>
        </w:r>
        <w:r>
          <w:rPr>
            <w:webHidden/>
          </w:rPr>
          <w:fldChar w:fldCharType="begin"/>
        </w:r>
        <w:r>
          <w:rPr>
            <w:webHidden/>
          </w:rPr>
          <w:instrText xml:space="preserve"> PAGEREF _Toc504145334 \h </w:instrText>
        </w:r>
        <w:r>
          <w:rPr>
            <w:webHidden/>
          </w:rPr>
        </w:r>
        <w:r>
          <w:rPr>
            <w:webHidden/>
          </w:rPr>
          <w:fldChar w:fldCharType="separate"/>
        </w:r>
        <w:r w:rsidR="006A0C41">
          <w:rPr>
            <w:webHidden/>
          </w:rPr>
          <w:t>6</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35" w:history="1">
        <w:r w:rsidRPr="00C95305">
          <w:rPr>
            <w:rStyle w:val="Hyperlink"/>
          </w:rPr>
          <w:t>Data Quality Checks for Foreign Country Handlers</w:t>
        </w:r>
        <w:r>
          <w:rPr>
            <w:webHidden/>
          </w:rPr>
          <w:tab/>
          <w:t>D-</w:t>
        </w:r>
        <w:r>
          <w:rPr>
            <w:webHidden/>
          </w:rPr>
          <w:fldChar w:fldCharType="begin"/>
        </w:r>
        <w:r>
          <w:rPr>
            <w:webHidden/>
          </w:rPr>
          <w:instrText xml:space="preserve"> PAGEREF _Toc504145335 \h </w:instrText>
        </w:r>
        <w:r>
          <w:rPr>
            <w:webHidden/>
          </w:rPr>
        </w:r>
        <w:r>
          <w:rPr>
            <w:webHidden/>
          </w:rPr>
          <w:fldChar w:fldCharType="separate"/>
        </w:r>
        <w:r w:rsidR="006A0C41">
          <w:rPr>
            <w:webHidden/>
          </w:rPr>
          <w:t>7</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36" w:history="1">
        <w:r w:rsidRPr="00C95305">
          <w:rPr>
            <w:rStyle w:val="Hyperlink"/>
          </w:rPr>
          <w:t>Data Quality Checks for Foreign Imports</w:t>
        </w:r>
        <w:r>
          <w:rPr>
            <w:webHidden/>
          </w:rPr>
          <w:tab/>
          <w:t>D-</w:t>
        </w:r>
        <w:r>
          <w:rPr>
            <w:webHidden/>
          </w:rPr>
          <w:fldChar w:fldCharType="begin"/>
        </w:r>
        <w:r>
          <w:rPr>
            <w:webHidden/>
          </w:rPr>
          <w:instrText xml:space="preserve"> PAGEREF _Toc504145336 \h </w:instrText>
        </w:r>
        <w:r>
          <w:rPr>
            <w:webHidden/>
          </w:rPr>
        </w:r>
        <w:r>
          <w:rPr>
            <w:webHidden/>
          </w:rPr>
          <w:fldChar w:fldCharType="separate"/>
        </w:r>
        <w:r w:rsidR="006A0C41">
          <w:rPr>
            <w:webHidden/>
          </w:rPr>
          <w:t>7</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37" w:history="1">
        <w:r w:rsidRPr="00C95305">
          <w:rPr>
            <w:rStyle w:val="Hyperlink"/>
          </w:rPr>
          <w:t>GM Forms</w:t>
        </w:r>
        <w:r>
          <w:rPr>
            <w:webHidden/>
          </w:rPr>
          <w:tab/>
          <w:t>D-</w:t>
        </w:r>
        <w:r>
          <w:rPr>
            <w:webHidden/>
          </w:rPr>
          <w:fldChar w:fldCharType="begin"/>
        </w:r>
        <w:r>
          <w:rPr>
            <w:webHidden/>
          </w:rPr>
          <w:instrText xml:space="preserve"> PAGEREF _Toc504145337 \h </w:instrText>
        </w:r>
        <w:r>
          <w:rPr>
            <w:webHidden/>
          </w:rPr>
        </w:r>
        <w:r>
          <w:rPr>
            <w:webHidden/>
          </w:rPr>
          <w:fldChar w:fldCharType="separate"/>
        </w:r>
        <w:r w:rsidR="006A0C41">
          <w:rPr>
            <w:webHidden/>
          </w:rPr>
          <w:t>7</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38" w:history="1">
        <w:r w:rsidRPr="00C95305">
          <w:rPr>
            <w:rStyle w:val="Hyperlink"/>
          </w:rPr>
          <w:t>WR Forms</w:t>
        </w:r>
        <w:r>
          <w:rPr>
            <w:webHidden/>
          </w:rPr>
          <w:tab/>
          <w:t>D-</w:t>
        </w:r>
        <w:r>
          <w:rPr>
            <w:webHidden/>
          </w:rPr>
          <w:fldChar w:fldCharType="begin"/>
        </w:r>
        <w:r>
          <w:rPr>
            <w:webHidden/>
          </w:rPr>
          <w:instrText xml:space="preserve"> PAGEREF _Toc504145338 \h </w:instrText>
        </w:r>
        <w:r>
          <w:rPr>
            <w:webHidden/>
          </w:rPr>
        </w:r>
        <w:r>
          <w:rPr>
            <w:webHidden/>
          </w:rPr>
          <w:fldChar w:fldCharType="separate"/>
        </w:r>
        <w:r w:rsidR="006A0C41">
          <w:rPr>
            <w:webHidden/>
          </w:rPr>
          <w:t>7</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39" w:history="1">
        <w:r w:rsidRPr="00C95305">
          <w:rPr>
            <w:rStyle w:val="Hyperlink"/>
          </w:rPr>
          <w:t>Data Quality Checks for “Include in National Report” Flag</w:t>
        </w:r>
        <w:r>
          <w:rPr>
            <w:webHidden/>
          </w:rPr>
          <w:tab/>
          <w:t>D-</w:t>
        </w:r>
        <w:r>
          <w:rPr>
            <w:webHidden/>
          </w:rPr>
          <w:fldChar w:fldCharType="begin"/>
        </w:r>
        <w:r>
          <w:rPr>
            <w:webHidden/>
          </w:rPr>
          <w:instrText xml:space="preserve"> PAGEREF _Toc504145339 \h </w:instrText>
        </w:r>
        <w:r>
          <w:rPr>
            <w:webHidden/>
          </w:rPr>
        </w:r>
        <w:r>
          <w:rPr>
            <w:webHidden/>
          </w:rPr>
          <w:fldChar w:fldCharType="separate"/>
        </w:r>
        <w:r w:rsidR="006A0C41">
          <w:rPr>
            <w:webHidden/>
          </w:rPr>
          <w:t>8</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40" w:history="1">
        <w:r w:rsidRPr="00C95305">
          <w:rPr>
            <w:rStyle w:val="Hyperlink"/>
          </w:rPr>
          <w:t>Data Quality Checks for Post-Data Entry</w:t>
        </w:r>
        <w:r>
          <w:rPr>
            <w:webHidden/>
          </w:rPr>
          <w:tab/>
          <w:t>D-</w:t>
        </w:r>
        <w:r>
          <w:rPr>
            <w:webHidden/>
          </w:rPr>
          <w:fldChar w:fldCharType="begin"/>
        </w:r>
        <w:r>
          <w:rPr>
            <w:webHidden/>
          </w:rPr>
          <w:instrText xml:space="preserve"> PAGEREF _Toc504145340 \h </w:instrText>
        </w:r>
        <w:r>
          <w:rPr>
            <w:webHidden/>
          </w:rPr>
        </w:r>
        <w:r>
          <w:rPr>
            <w:webHidden/>
          </w:rPr>
          <w:fldChar w:fldCharType="separate"/>
        </w:r>
        <w:r w:rsidR="006A0C41">
          <w:rPr>
            <w:webHidden/>
          </w:rPr>
          <w:t>8</w:t>
        </w:r>
        <w:r>
          <w:rPr>
            <w:webHidden/>
          </w:rPr>
          <w:fldChar w:fldCharType="end"/>
        </w:r>
      </w:hyperlink>
    </w:p>
    <w:p w:rsidR="00674E37" w:rsidRPr="000A47D1" w:rsidRDefault="00674E37">
      <w:pPr>
        <w:pStyle w:val="TOC1"/>
        <w:rPr>
          <w:rFonts w:ascii="Calibri" w:hAnsi="Calibri"/>
          <w:b w:val="0"/>
          <w:sz w:val="22"/>
          <w:szCs w:val="22"/>
          <w:lang w:val="es-PR" w:eastAsia="es-PR"/>
        </w:rPr>
      </w:pPr>
      <w:hyperlink w:anchor="_Toc504145341" w:history="1">
        <w:r w:rsidRPr="00C95305">
          <w:rPr>
            <w:rStyle w:val="Hyperlink"/>
          </w:rPr>
          <w:t>APPENDIX E: SETTIN</w:t>
        </w:r>
        <w:r>
          <w:rPr>
            <w:rStyle w:val="Hyperlink"/>
          </w:rPr>
          <w:t>G FLAGS FOR THE BIENNIAL REPORT</w:t>
        </w:r>
        <w:r>
          <w:rPr>
            <w:rStyle w:val="Hyperlink"/>
          </w:rPr>
          <w:br/>
        </w:r>
        <w:r w:rsidRPr="00C95305">
          <w:rPr>
            <w:rStyle w:val="Hyperlink"/>
          </w:rPr>
          <w:t>(SUPPORTING INFORMATION FOR IMPLEMENTERS)</w:t>
        </w:r>
        <w:r>
          <w:rPr>
            <w:webHidden/>
          </w:rPr>
          <w:tab/>
          <w:t>E-</w:t>
        </w:r>
        <w:r>
          <w:rPr>
            <w:webHidden/>
          </w:rPr>
          <w:fldChar w:fldCharType="begin"/>
        </w:r>
        <w:r>
          <w:rPr>
            <w:webHidden/>
          </w:rPr>
          <w:instrText xml:space="preserve"> PAGEREF _Toc504145341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42" w:history="1">
        <w:r w:rsidRPr="00C95305">
          <w:rPr>
            <w:rStyle w:val="Hyperlink"/>
          </w:rPr>
          <w:t>How to Set the “Federal Generator Status” for the Site ID Form</w:t>
        </w:r>
        <w:r>
          <w:rPr>
            <w:webHidden/>
          </w:rPr>
          <w:tab/>
          <w:t>E-</w:t>
        </w:r>
        <w:r>
          <w:rPr>
            <w:webHidden/>
          </w:rPr>
          <w:fldChar w:fldCharType="begin"/>
        </w:r>
        <w:r>
          <w:rPr>
            <w:webHidden/>
          </w:rPr>
          <w:instrText xml:space="preserve"> PAGEREF _Toc504145342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2"/>
        <w:rPr>
          <w:rFonts w:ascii="Calibri" w:hAnsi="Calibri"/>
          <w:sz w:val="22"/>
          <w:szCs w:val="22"/>
          <w:lang w:val="es-PR" w:eastAsia="es-PR"/>
        </w:rPr>
      </w:pPr>
      <w:hyperlink w:anchor="_Toc504145343" w:history="1">
        <w:r w:rsidRPr="00C95305">
          <w:rPr>
            <w:rStyle w:val="Hyperlink"/>
          </w:rPr>
          <w:t>How to Set the “Include in National Report” Flags for the Site ID, GM, and WR Forms</w:t>
        </w:r>
        <w:r>
          <w:rPr>
            <w:webHidden/>
          </w:rPr>
          <w:tab/>
          <w:t>E-</w:t>
        </w:r>
        <w:r>
          <w:rPr>
            <w:webHidden/>
          </w:rPr>
          <w:fldChar w:fldCharType="begin"/>
        </w:r>
        <w:r>
          <w:rPr>
            <w:webHidden/>
          </w:rPr>
          <w:instrText xml:space="preserve"> PAGEREF _Toc504145343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44" w:history="1">
        <w:r w:rsidRPr="00C95305">
          <w:rPr>
            <w:rStyle w:val="Hyperlink"/>
          </w:rPr>
          <w:t>What EPA Will Include in the National Biennial Report</w:t>
        </w:r>
        <w:r>
          <w:rPr>
            <w:webHidden/>
          </w:rPr>
          <w:tab/>
          <w:t>E-</w:t>
        </w:r>
        <w:r>
          <w:rPr>
            <w:webHidden/>
          </w:rPr>
          <w:fldChar w:fldCharType="begin"/>
        </w:r>
        <w:r>
          <w:rPr>
            <w:webHidden/>
          </w:rPr>
          <w:instrText xml:space="preserve"> PAGEREF _Toc504145344 \h </w:instrText>
        </w:r>
        <w:r>
          <w:rPr>
            <w:webHidden/>
          </w:rPr>
        </w:r>
        <w:r>
          <w:rPr>
            <w:webHidden/>
          </w:rPr>
          <w:fldChar w:fldCharType="separate"/>
        </w:r>
        <w:r w:rsidR="006A0C41">
          <w:rPr>
            <w:webHidden/>
          </w:rPr>
          <w:t>2</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45" w:history="1">
        <w:r w:rsidRPr="00C95305">
          <w:rPr>
            <w:rStyle w:val="Hyperlink"/>
          </w:rPr>
          <w:t>What Implementers Submit to EPA</w:t>
        </w:r>
        <w:r>
          <w:rPr>
            <w:webHidden/>
          </w:rPr>
          <w:tab/>
          <w:t>E-</w:t>
        </w:r>
        <w:r>
          <w:rPr>
            <w:webHidden/>
          </w:rPr>
          <w:fldChar w:fldCharType="begin"/>
        </w:r>
        <w:r>
          <w:rPr>
            <w:webHidden/>
          </w:rPr>
          <w:instrText xml:space="preserve"> PAGEREF _Toc504145345 \h </w:instrText>
        </w:r>
        <w:r>
          <w:rPr>
            <w:webHidden/>
          </w:rPr>
        </w:r>
        <w:r>
          <w:rPr>
            <w:webHidden/>
          </w:rPr>
          <w:fldChar w:fldCharType="separate"/>
        </w:r>
        <w:r w:rsidR="006A0C41">
          <w:rPr>
            <w:webHidden/>
          </w:rPr>
          <w:t>2</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46" w:history="1">
        <w:r w:rsidRPr="00C95305">
          <w:rPr>
            <w:rStyle w:val="Hyperlink"/>
          </w:rPr>
          <w:t>How EPA Will Compile the Data for the National Biennial Report</w:t>
        </w:r>
        <w:r>
          <w:rPr>
            <w:webHidden/>
          </w:rPr>
          <w:tab/>
          <w:t>E-</w:t>
        </w:r>
        <w:r>
          <w:rPr>
            <w:webHidden/>
          </w:rPr>
          <w:fldChar w:fldCharType="begin"/>
        </w:r>
        <w:r>
          <w:rPr>
            <w:webHidden/>
          </w:rPr>
          <w:instrText xml:space="preserve"> PAGEREF _Toc504145346 \h </w:instrText>
        </w:r>
        <w:r>
          <w:rPr>
            <w:webHidden/>
          </w:rPr>
        </w:r>
        <w:r>
          <w:rPr>
            <w:webHidden/>
          </w:rPr>
          <w:fldChar w:fldCharType="separate"/>
        </w:r>
        <w:r w:rsidR="006A0C41">
          <w:rPr>
            <w:webHidden/>
          </w:rPr>
          <w:t>3</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47" w:history="1">
        <w:r w:rsidRPr="00C95305">
          <w:rPr>
            <w:rStyle w:val="Hyperlink"/>
          </w:rPr>
          <w:t>Data that Will be Included in the National Biennial Report</w:t>
        </w:r>
        <w:r>
          <w:rPr>
            <w:webHidden/>
          </w:rPr>
          <w:tab/>
          <w:t>E-</w:t>
        </w:r>
        <w:r>
          <w:rPr>
            <w:webHidden/>
          </w:rPr>
          <w:fldChar w:fldCharType="begin"/>
        </w:r>
        <w:r>
          <w:rPr>
            <w:webHidden/>
          </w:rPr>
          <w:instrText xml:space="preserve"> PAGEREF _Toc504145347 \h </w:instrText>
        </w:r>
        <w:r>
          <w:rPr>
            <w:webHidden/>
          </w:rPr>
        </w:r>
        <w:r>
          <w:rPr>
            <w:webHidden/>
          </w:rPr>
          <w:fldChar w:fldCharType="separate"/>
        </w:r>
        <w:r w:rsidR="006A0C41">
          <w:rPr>
            <w:webHidden/>
          </w:rPr>
          <w:t>3</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48" w:history="1">
        <w:r w:rsidRPr="00C95305">
          <w:rPr>
            <w:rStyle w:val="Hyperlink"/>
          </w:rPr>
          <w:t>Reporters with No GM Form Set to “Yes”</w:t>
        </w:r>
        <w:r>
          <w:rPr>
            <w:webHidden/>
          </w:rPr>
          <w:tab/>
          <w:t>E-</w:t>
        </w:r>
        <w:r>
          <w:rPr>
            <w:webHidden/>
          </w:rPr>
          <w:fldChar w:fldCharType="begin"/>
        </w:r>
        <w:r>
          <w:rPr>
            <w:webHidden/>
          </w:rPr>
          <w:instrText xml:space="preserve"> PAGEREF _Toc504145348 \h </w:instrText>
        </w:r>
        <w:r>
          <w:rPr>
            <w:webHidden/>
          </w:rPr>
        </w:r>
        <w:r>
          <w:rPr>
            <w:webHidden/>
          </w:rPr>
          <w:fldChar w:fldCharType="separate"/>
        </w:r>
        <w:r w:rsidR="006A0C41">
          <w:rPr>
            <w:webHidden/>
          </w:rPr>
          <w:t>3</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49" w:history="1">
        <w:r w:rsidRPr="00C95305">
          <w:rPr>
            <w:rStyle w:val="Hyperlink"/>
          </w:rPr>
          <w:t>Foreign Exports</w:t>
        </w:r>
        <w:r>
          <w:rPr>
            <w:webHidden/>
          </w:rPr>
          <w:tab/>
          <w:t>E-</w:t>
        </w:r>
        <w:r>
          <w:rPr>
            <w:webHidden/>
          </w:rPr>
          <w:fldChar w:fldCharType="begin"/>
        </w:r>
        <w:r>
          <w:rPr>
            <w:webHidden/>
          </w:rPr>
          <w:instrText xml:space="preserve"> PAGEREF _Toc504145349 \h </w:instrText>
        </w:r>
        <w:r>
          <w:rPr>
            <w:webHidden/>
          </w:rPr>
        </w:r>
        <w:r>
          <w:rPr>
            <w:webHidden/>
          </w:rPr>
          <w:fldChar w:fldCharType="separate"/>
        </w:r>
        <w:r w:rsidR="006A0C41">
          <w:rPr>
            <w:webHidden/>
          </w:rPr>
          <w:t>3</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50" w:history="1">
        <w:r w:rsidRPr="00C95305">
          <w:rPr>
            <w:rStyle w:val="Hyperlink"/>
          </w:rPr>
          <w:t>On-Site Management without a RCRA Permit</w:t>
        </w:r>
        <w:r>
          <w:rPr>
            <w:webHidden/>
          </w:rPr>
          <w:tab/>
          <w:t>E-</w:t>
        </w:r>
        <w:r>
          <w:rPr>
            <w:webHidden/>
          </w:rPr>
          <w:fldChar w:fldCharType="begin"/>
        </w:r>
        <w:r>
          <w:rPr>
            <w:webHidden/>
          </w:rPr>
          <w:instrText xml:space="preserve"> PAGEREF _Toc504145350 \h </w:instrText>
        </w:r>
        <w:r>
          <w:rPr>
            <w:webHidden/>
          </w:rPr>
        </w:r>
        <w:r>
          <w:rPr>
            <w:webHidden/>
          </w:rPr>
          <w:fldChar w:fldCharType="separate"/>
        </w:r>
        <w:r w:rsidR="006A0C41">
          <w:rPr>
            <w:webHidden/>
          </w:rPr>
          <w:t>4</w:t>
        </w:r>
        <w:r>
          <w:rPr>
            <w:webHidden/>
          </w:rPr>
          <w:fldChar w:fldCharType="end"/>
        </w:r>
      </w:hyperlink>
    </w:p>
    <w:p w:rsidR="00674E37" w:rsidRPr="000A47D1" w:rsidRDefault="00674E37">
      <w:pPr>
        <w:pStyle w:val="TOC3"/>
        <w:rPr>
          <w:rFonts w:ascii="Calibri" w:hAnsi="Calibri"/>
          <w:sz w:val="22"/>
          <w:szCs w:val="22"/>
          <w:lang w:val="es-PR" w:eastAsia="es-PR"/>
        </w:rPr>
      </w:pPr>
      <w:hyperlink w:anchor="_Toc504145351" w:history="1">
        <w:r w:rsidRPr="00C95305">
          <w:rPr>
            <w:rStyle w:val="Hyperlink"/>
          </w:rPr>
          <w:t>Wastewaters</w:t>
        </w:r>
        <w:r>
          <w:rPr>
            <w:webHidden/>
          </w:rPr>
          <w:tab/>
          <w:t>E-</w:t>
        </w:r>
        <w:r>
          <w:rPr>
            <w:webHidden/>
          </w:rPr>
          <w:fldChar w:fldCharType="begin"/>
        </w:r>
        <w:r>
          <w:rPr>
            <w:webHidden/>
          </w:rPr>
          <w:instrText xml:space="preserve"> PAGEREF _Toc504145351 \h </w:instrText>
        </w:r>
        <w:r>
          <w:rPr>
            <w:webHidden/>
          </w:rPr>
        </w:r>
        <w:r>
          <w:rPr>
            <w:webHidden/>
          </w:rPr>
          <w:fldChar w:fldCharType="separate"/>
        </w:r>
        <w:r w:rsidR="006A0C41">
          <w:rPr>
            <w:webHidden/>
          </w:rPr>
          <w:t>4</w:t>
        </w:r>
        <w:r>
          <w:rPr>
            <w:webHidden/>
          </w:rPr>
          <w:fldChar w:fldCharType="end"/>
        </w:r>
      </w:hyperlink>
    </w:p>
    <w:p w:rsidR="00674E37" w:rsidRPr="000A47D1" w:rsidRDefault="00674E37">
      <w:pPr>
        <w:pStyle w:val="TOC1"/>
        <w:rPr>
          <w:rFonts w:ascii="Calibri" w:hAnsi="Calibri"/>
          <w:b w:val="0"/>
          <w:sz w:val="22"/>
          <w:szCs w:val="22"/>
          <w:lang w:val="es-PR" w:eastAsia="es-PR"/>
        </w:rPr>
      </w:pPr>
      <w:hyperlink w:anchor="_Toc504145352" w:history="1">
        <w:r w:rsidRPr="00C95305">
          <w:rPr>
            <w:rStyle w:val="Hyperlink"/>
          </w:rPr>
          <w:t>APPENDIX F: RESOURCE CONSE</w:t>
        </w:r>
        <w:r>
          <w:rPr>
            <w:rStyle w:val="Hyperlink"/>
          </w:rPr>
          <w:t>RVATION AND RECOVERY ACT (RCRA)</w:t>
        </w:r>
        <w:r>
          <w:rPr>
            <w:rStyle w:val="Hyperlink"/>
          </w:rPr>
          <w:br/>
        </w:r>
        <w:r w:rsidRPr="00C95305">
          <w:rPr>
            <w:rStyle w:val="Hyperlink"/>
          </w:rPr>
          <w:t xml:space="preserve">BIENNIAL REPORT REQUIREMENTS </w:t>
        </w:r>
        <w:r>
          <w:rPr>
            <w:rStyle w:val="Hyperlink"/>
          </w:rPr>
          <w:t>FOR COMPREHENSIVE ENVIRONMENTAL</w:t>
        </w:r>
        <w:r>
          <w:rPr>
            <w:rStyle w:val="Hyperlink"/>
          </w:rPr>
          <w:br/>
        </w:r>
        <w:r w:rsidRPr="00C95305">
          <w:rPr>
            <w:rStyle w:val="Hyperlink"/>
          </w:rPr>
          <w:t>RESPONSE, COMPENSATION, AND LIABILITY ACT (CERCLA) RESPONSE ACTIONS</w:t>
        </w:r>
        <w:r>
          <w:rPr>
            <w:webHidden/>
          </w:rPr>
          <w:tab/>
          <w:t>F-</w:t>
        </w:r>
        <w:r>
          <w:rPr>
            <w:webHidden/>
          </w:rPr>
          <w:fldChar w:fldCharType="begin"/>
        </w:r>
        <w:r>
          <w:rPr>
            <w:webHidden/>
          </w:rPr>
          <w:instrText xml:space="preserve"> PAGEREF _Toc504145352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1"/>
        <w:rPr>
          <w:rFonts w:ascii="Calibri" w:hAnsi="Calibri"/>
          <w:b w:val="0"/>
          <w:sz w:val="22"/>
          <w:szCs w:val="22"/>
          <w:lang w:val="es-PR" w:eastAsia="es-PR"/>
        </w:rPr>
      </w:pPr>
      <w:hyperlink w:anchor="_Toc504145353" w:history="1">
        <w:r w:rsidRPr="00C95305">
          <w:rPr>
            <w:rStyle w:val="Hyperlink"/>
          </w:rPr>
          <w:t>APPENDIX G: REPORTING HAZARDOUS WASTE IMPORT SHIPMENTS</w:t>
        </w:r>
        <w:r>
          <w:rPr>
            <w:webHidden/>
          </w:rPr>
          <w:tab/>
          <w:t>G-</w:t>
        </w:r>
        <w:r>
          <w:rPr>
            <w:webHidden/>
          </w:rPr>
          <w:fldChar w:fldCharType="begin"/>
        </w:r>
        <w:r>
          <w:rPr>
            <w:webHidden/>
          </w:rPr>
          <w:instrText xml:space="preserve"> PAGEREF _Toc504145353 \h </w:instrText>
        </w:r>
        <w:r>
          <w:rPr>
            <w:webHidden/>
          </w:rPr>
        </w:r>
        <w:r>
          <w:rPr>
            <w:webHidden/>
          </w:rPr>
          <w:fldChar w:fldCharType="separate"/>
        </w:r>
        <w:r w:rsidR="006A0C41">
          <w:rPr>
            <w:webHidden/>
          </w:rPr>
          <w:t>1</w:t>
        </w:r>
        <w:r>
          <w:rPr>
            <w:webHidden/>
          </w:rPr>
          <w:fldChar w:fldCharType="end"/>
        </w:r>
      </w:hyperlink>
    </w:p>
    <w:p w:rsidR="00674E37" w:rsidRPr="000A47D1" w:rsidRDefault="00674E37">
      <w:pPr>
        <w:pStyle w:val="TOC1"/>
        <w:rPr>
          <w:rFonts w:ascii="Calibri" w:hAnsi="Calibri"/>
          <w:b w:val="0"/>
          <w:sz w:val="22"/>
          <w:szCs w:val="22"/>
          <w:lang w:val="es-PR" w:eastAsia="es-PR"/>
        </w:rPr>
      </w:pPr>
      <w:hyperlink w:anchor="_Toc504145354" w:history="1">
        <w:r w:rsidRPr="00C95305">
          <w:rPr>
            <w:rStyle w:val="Hyperlink"/>
          </w:rPr>
          <w:t>APPENDIX H: HAZARDOUS WASTE GE</w:t>
        </w:r>
        <w:r>
          <w:rPr>
            <w:rStyle w:val="Hyperlink"/>
          </w:rPr>
          <w:t>NERATOR IMPROVEMENTS FINAL RULE</w:t>
        </w:r>
        <w:r>
          <w:rPr>
            <w:rStyle w:val="Hyperlink"/>
          </w:rPr>
          <w:br/>
        </w:r>
        <w:r w:rsidRPr="00C95305">
          <w:rPr>
            <w:rStyle w:val="Hyperlink"/>
          </w:rPr>
          <w:t>REGULATORY CROSSWALK</w:t>
        </w:r>
        <w:r>
          <w:rPr>
            <w:webHidden/>
          </w:rPr>
          <w:tab/>
          <w:t>H-</w:t>
        </w:r>
        <w:r>
          <w:rPr>
            <w:webHidden/>
          </w:rPr>
          <w:fldChar w:fldCharType="begin"/>
        </w:r>
        <w:r>
          <w:rPr>
            <w:webHidden/>
          </w:rPr>
          <w:instrText xml:space="preserve"> PAGEREF _Toc504145354 \h </w:instrText>
        </w:r>
        <w:r>
          <w:rPr>
            <w:webHidden/>
          </w:rPr>
        </w:r>
        <w:r>
          <w:rPr>
            <w:webHidden/>
          </w:rPr>
          <w:fldChar w:fldCharType="separate"/>
        </w:r>
        <w:r w:rsidR="006A0C41">
          <w:rPr>
            <w:webHidden/>
          </w:rPr>
          <w:t>1</w:t>
        </w:r>
        <w:r>
          <w:rPr>
            <w:webHidden/>
          </w:rPr>
          <w:fldChar w:fldCharType="end"/>
        </w:r>
      </w:hyperlink>
    </w:p>
    <w:p w:rsidR="0032163D" w:rsidRPr="0032080A" w:rsidRDefault="0032163D" w:rsidP="00DE480F">
      <w:pPr>
        <w:pStyle w:val="TOC3"/>
        <w:rPr>
          <w:noProof w:val="0"/>
        </w:rPr>
      </w:pPr>
      <w:r w:rsidRPr="0032080A">
        <w:rPr>
          <w:noProof w:val="0"/>
        </w:rPr>
        <w:fldChar w:fldCharType="end"/>
      </w:r>
    </w:p>
    <w:p w:rsidR="000B316A" w:rsidRDefault="000B316A">
      <w:pPr>
        <w:rPr>
          <w:noProof w:val="0"/>
        </w:rPr>
        <w:sectPr w:rsidR="000B316A" w:rsidSect="007B5176">
          <w:headerReference w:type="default" r:id="rId9"/>
          <w:footerReference w:type="default" r:id="rId10"/>
          <w:headerReference w:type="first" r:id="rId11"/>
          <w:footerReference w:type="first" r:id="rId12"/>
          <w:type w:val="continuous"/>
          <w:pgSz w:w="12240" w:h="15840"/>
          <w:pgMar w:top="1440" w:right="1440" w:bottom="1440" w:left="1440" w:header="720" w:footer="720" w:gutter="0"/>
          <w:pgNumType w:fmt="lowerRoman" w:start="1"/>
          <w:cols w:space="720"/>
          <w:titlePg/>
          <w:docGrid w:linePitch="360"/>
        </w:sect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Default="000B316A" w:rsidP="000B316A">
      <w:pPr>
        <w:tabs>
          <w:tab w:val="left" w:pos="-1180"/>
        </w:tabs>
        <w:jc w:val="center"/>
        <w:rPr>
          <w:noProof w:val="0"/>
          <w:sz w:val="18"/>
          <w:szCs w:val="18"/>
        </w:rPr>
      </w:pPr>
    </w:p>
    <w:p w:rsidR="000B316A" w:rsidRPr="00BC3FB6" w:rsidRDefault="000B316A" w:rsidP="000B316A">
      <w:pPr>
        <w:tabs>
          <w:tab w:val="left" w:pos="-1180"/>
        </w:tabs>
        <w:jc w:val="center"/>
        <w:rPr>
          <w:noProof w:val="0"/>
          <w:sz w:val="18"/>
          <w:szCs w:val="18"/>
        </w:rPr>
      </w:pPr>
      <w:r w:rsidRPr="00BC3FB6">
        <w:rPr>
          <w:noProof w:val="0"/>
          <w:sz w:val="18"/>
          <w:szCs w:val="18"/>
        </w:rPr>
        <w:t>[Page intentionally left blank.]</w:t>
      </w:r>
    </w:p>
    <w:p w:rsidR="0032163D" w:rsidRPr="0032080A" w:rsidRDefault="0032163D">
      <w:pPr>
        <w:rPr>
          <w:noProof w:val="0"/>
        </w:rPr>
      </w:pPr>
    </w:p>
    <w:p w:rsidR="005D4D12" w:rsidRDefault="005D4D12">
      <w:pPr>
        <w:pStyle w:val="Heading1"/>
        <w:shd w:val="clear" w:color="auto" w:fill="D9E6FF"/>
        <w:rPr>
          <w:noProof w:val="0"/>
        </w:rPr>
        <w:sectPr w:rsidR="005D4D12" w:rsidSect="00341E97">
          <w:pgSz w:w="12240" w:h="15840"/>
          <w:pgMar w:top="1440" w:right="1440" w:bottom="1440" w:left="1440" w:header="720" w:footer="720" w:gutter="0"/>
          <w:pgNumType w:fmt="lowerRoman"/>
          <w:cols w:space="720"/>
          <w:titlePg/>
          <w:docGrid w:linePitch="360"/>
        </w:sectPr>
      </w:pPr>
    </w:p>
    <w:p w:rsidR="0032163D" w:rsidRPr="0032080A" w:rsidRDefault="0032163D">
      <w:pPr>
        <w:pStyle w:val="Heading1"/>
        <w:shd w:val="clear" w:color="auto" w:fill="D9E6FF"/>
        <w:rPr>
          <w:noProof w:val="0"/>
        </w:rPr>
      </w:pPr>
      <w:r w:rsidRPr="0032080A">
        <w:rPr>
          <w:noProof w:val="0"/>
        </w:rPr>
        <w:lastRenderedPageBreak/>
        <w:br/>
      </w:r>
      <w:bookmarkStart w:id="3" w:name="_Toc246731828"/>
      <w:bookmarkStart w:id="4" w:name="BRDocExSumm"/>
      <w:bookmarkStart w:id="5" w:name="_Toc504145248"/>
      <w:r w:rsidRPr="0032080A">
        <w:rPr>
          <w:noProof w:val="0"/>
        </w:rPr>
        <w:t>EXECUTIVE SUMMARY</w:t>
      </w:r>
      <w:bookmarkEnd w:id="3"/>
      <w:bookmarkEnd w:id="4"/>
      <w:bookmarkEnd w:id="5"/>
      <w:r w:rsidRPr="0032080A">
        <w:rPr>
          <w:noProof w:val="0"/>
        </w:rPr>
        <w:br/>
      </w:r>
    </w:p>
    <w:p w:rsidR="0032163D" w:rsidRPr="00252F45" w:rsidRDefault="00D23C55" w:rsidP="00252F45">
      <w:pPr>
        <w:spacing w:before="120" w:after="240"/>
        <w:jc w:val="center"/>
        <w:rPr>
          <w:rFonts w:ascii="Century Gothic" w:hAnsi="Century Gothic"/>
          <w:noProof w:val="0"/>
          <w:sz w:val="18"/>
          <w:szCs w:val="18"/>
        </w:rPr>
      </w:pPr>
      <w:r w:rsidRPr="00252F45">
        <w:rPr>
          <w:rFonts w:ascii="Century Gothic" w:hAnsi="Century Gothic"/>
          <w:noProof w:val="0"/>
          <w:sz w:val="18"/>
          <w:szCs w:val="18"/>
        </w:rPr>
        <w:t>(</w:t>
      </w:r>
      <w:r w:rsidR="00FD0E63">
        <w:rPr>
          <w:rFonts w:ascii="Century Gothic" w:hAnsi="Century Gothic" w:cs="Arial"/>
          <w:noProof w:val="0"/>
          <w:sz w:val="18"/>
          <w:szCs w:val="18"/>
        </w:rPr>
        <w:t xml:space="preserve">Go to </w:t>
      </w:r>
      <w:hyperlink w:anchor="BRDocCoverPage" w:history="1">
        <w:r w:rsidR="00FD0E63" w:rsidRPr="00FD0E63">
          <w:rPr>
            <w:rStyle w:val="Hyperlink"/>
            <w:rFonts w:ascii="Century Gothic" w:hAnsi="Century Gothic" w:cs="Arial"/>
            <w:noProof w:val="0"/>
            <w:sz w:val="18"/>
            <w:szCs w:val="18"/>
          </w:rPr>
          <w:t>Cover Page</w:t>
        </w:r>
      </w:hyperlink>
      <w:r w:rsidR="00FD0E63">
        <w:rPr>
          <w:rFonts w:ascii="Century Gothic" w:hAnsi="Century Gothic" w:cs="Arial"/>
          <w:noProof w:val="0"/>
          <w:sz w:val="18"/>
          <w:szCs w:val="18"/>
        </w:rPr>
        <w:t xml:space="preserve"> / </w:t>
      </w:r>
      <w:r w:rsidRPr="00252F45">
        <w:rPr>
          <w:rFonts w:ascii="Century Gothic" w:hAnsi="Century Gothic"/>
          <w:noProof w:val="0"/>
          <w:sz w:val="18"/>
          <w:szCs w:val="18"/>
        </w:rPr>
        <w:t xml:space="preserve">Go to </w:t>
      </w:r>
      <w:hyperlink w:anchor="TOC" w:history="1">
        <w:r w:rsidRPr="00252F45">
          <w:rPr>
            <w:rStyle w:val="Hyperlink"/>
            <w:rFonts w:ascii="Century Gothic" w:hAnsi="Century Gothic"/>
            <w:noProof w:val="0"/>
            <w:sz w:val="18"/>
            <w:szCs w:val="18"/>
          </w:rPr>
          <w:t>Table</w:t>
        </w:r>
        <w:r w:rsidRPr="00252F45">
          <w:rPr>
            <w:rStyle w:val="Hyperlink"/>
            <w:rFonts w:ascii="Century Gothic" w:hAnsi="Century Gothic"/>
            <w:noProof w:val="0"/>
            <w:sz w:val="18"/>
            <w:szCs w:val="18"/>
          </w:rPr>
          <w:t xml:space="preserve"> </w:t>
        </w:r>
        <w:r w:rsidRPr="00252F45">
          <w:rPr>
            <w:rStyle w:val="Hyperlink"/>
            <w:rFonts w:ascii="Century Gothic" w:hAnsi="Century Gothic"/>
            <w:noProof w:val="0"/>
            <w:sz w:val="18"/>
            <w:szCs w:val="18"/>
          </w:rPr>
          <w:t>of</w:t>
        </w:r>
        <w:r w:rsidRPr="00252F45">
          <w:rPr>
            <w:rStyle w:val="Hyperlink"/>
            <w:rFonts w:ascii="Century Gothic" w:hAnsi="Century Gothic"/>
            <w:noProof w:val="0"/>
            <w:sz w:val="18"/>
            <w:szCs w:val="18"/>
          </w:rPr>
          <w:t xml:space="preserve"> </w:t>
        </w:r>
        <w:r w:rsidRPr="00252F45">
          <w:rPr>
            <w:rStyle w:val="Hyperlink"/>
            <w:rFonts w:ascii="Century Gothic" w:hAnsi="Century Gothic"/>
            <w:noProof w:val="0"/>
            <w:sz w:val="18"/>
            <w:szCs w:val="18"/>
          </w:rPr>
          <w:t>Contents</w:t>
        </w:r>
      </w:hyperlink>
      <w:r w:rsidR="00FD0E63">
        <w:rPr>
          <w:rFonts w:ascii="Century Gothic" w:hAnsi="Century Gothic"/>
          <w:noProof w:val="0"/>
          <w:sz w:val="18"/>
          <w:szCs w:val="18"/>
        </w:rPr>
        <w:t xml:space="preserve"> /</w:t>
      </w:r>
      <w:r w:rsidR="00FD0E63">
        <w:rPr>
          <w:rFonts w:ascii="Century Gothic" w:hAnsi="Century Gothic"/>
          <w:noProof w:val="0"/>
          <w:sz w:val="18"/>
          <w:szCs w:val="18"/>
        </w:rPr>
        <w:br/>
      </w:r>
      <w:r w:rsidR="004016BD" w:rsidRPr="00252F45">
        <w:rPr>
          <w:rFonts w:ascii="Century Gothic" w:hAnsi="Century Gothic"/>
          <w:noProof w:val="0"/>
          <w:sz w:val="18"/>
          <w:szCs w:val="18"/>
        </w:rPr>
        <w:t xml:space="preserve">Go to </w:t>
      </w:r>
      <w:hyperlink r:id="rId13" w:history="1">
        <w:r w:rsidR="004016BD" w:rsidRPr="004A67D7">
          <w:rPr>
            <w:rStyle w:val="Hyperlink"/>
            <w:rFonts w:ascii="Century Gothic" w:hAnsi="Century Gothic" w:cs="Arial"/>
            <w:noProof w:val="0"/>
            <w:sz w:val="18"/>
            <w:szCs w:val="18"/>
          </w:rPr>
          <w:t>EPA’s Web pag</w:t>
        </w:r>
        <w:r w:rsidR="004016BD" w:rsidRPr="004A67D7">
          <w:rPr>
            <w:rStyle w:val="Hyperlink"/>
            <w:rFonts w:ascii="Century Gothic" w:hAnsi="Century Gothic" w:cs="Arial"/>
            <w:noProof w:val="0"/>
            <w:sz w:val="18"/>
            <w:szCs w:val="18"/>
          </w:rPr>
          <w:t>e</w:t>
        </w:r>
        <w:r w:rsidR="004016BD" w:rsidRPr="004A67D7">
          <w:rPr>
            <w:rStyle w:val="Hyperlink"/>
            <w:rFonts w:ascii="Century Gothic" w:hAnsi="Century Gothic" w:cs="Arial"/>
            <w:noProof w:val="0"/>
            <w:sz w:val="18"/>
            <w:szCs w:val="18"/>
          </w:rPr>
          <w:t xml:space="preserve"> on </w:t>
        </w:r>
        <w:r w:rsidR="009C7D7C" w:rsidRPr="009C7D7C">
          <w:rPr>
            <w:rStyle w:val="Hyperlink"/>
            <w:rFonts w:ascii="Century Gothic" w:hAnsi="Century Gothic" w:cs="Arial"/>
            <w:noProof w:val="0"/>
            <w:sz w:val="18"/>
            <w:szCs w:val="18"/>
          </w:rPr>
          <w:t>the B</w:t>
        </w:r>
        <w:r w:rsidR="009C7D7C" w:rsidRPr="009C7D7C">
          <w:rPr>
            <w:rStyle w:val="Hyperlink"/>
            <w:rFonts w:ascii="Century Gothic" w:hAnsi="Century Gothic" w:cs="Arial"/>
            <w:noProof w:val="0"/>
            <w:sz w:val="18"/>
            <w:szCs w:val="18"/>
          </w:rPr>
          <w:t>i</w:t>
        </w:r>
        <w:r w:rsidR="009C7D7C" w:rsidRPr="009C7D7C">
          <w:rPr>
            <w:rStyle w:val="Hyperlink"/>
            <w:rFonts w:ascii="Century Gothic" w:hAnsi="Century Gothic" w:cs="Arial"/>
            <w:noProof w:val="0"/>
            <w:sz w:val="18"/>
            <w:szCs w:val="18"/>
          </w:rPr>
          <w:t>ennial Hazard</w:t>
        </w:r>
        <w:r w:rsidR="009C7D7C" w:rsidRPr="009C7D7C">
          <w:rPr>
            <w:rStyle w:val="Hyperlink"/>
            <w:rFonts w:ascii="Century Gothic" w:hAnsi="Century Gothic" w:cs="Arial"/>
            <w:noProof w:val="0"/>
            <w:sz w:val="18"/>
            <w:szCs w:val="18"/>
          </w:rPr>
          <w:t>o</w:t>
        </w:r>
        <w:r w:rsidR="009C7D7C" w:rsidRPr="009C7D7C">
          <w:rPr>
            <w:rStyle w:val="Hyperlink"/>
            <w:rFonts w:ascii="Century Gothic" w:hAnsi="Century Gothic" w:cs="Arial"/>
            <w:noProof w:val="0"/>
            <w:sz w:val="18"/>
            <w:szCs w:val="18"/>
          </w:rPr>
          <w:t>us Waste Report</w:t>
        </w:r>
      </w:hyperlink>
      <w:r w:rsidRPr="00252F45">
        <w:rPr>
          <w:rFonts w:ascii="Century Gothic" w:hAnsi="Century Gothic"/>
          <w:noProof w:val="0"/>
          <w:sz w:val="18"/>
          <w:szCs w:val="18"/>
        </w:rPr>
        <w:t>)</w:t>
      </w:r>
    </w:p>
    <w:p w:rsidR="00D23C55" w:rsidRPr="0032080A" w:rsidRDefault="00D23C55">
      <w:pPr>
        <w:rPr>
          <w:noProof w:val="0"/>
        </w:rPr>
      </w:pPr>
    </w:p>
    <w:p w:rsidR="0032163D" w:rsidRPr="0032080A" w:rsidRDefault="0032163D">
      <w:pPr>
        <w:rPr>
          <w:i/>
          <w:noProof w:val="0"/>
        </w:rPr>
      </w:pPr>
      <w:r w:rsidRPr="0032080A">
        <w:rPr>
          <w:i/>
          <w:noProof w:val="0"/>
        </w:rPr>
        <w:t xml:space="preserve">The </w:t>
      </w:r>
      <w:smartTag w:uri="urn:schemas-microsoft-com:office:smarttags" w:element="place">
        <w:smartTag w:uri="urn:schemas-microsoft-com:office:smarttags" w:element="country-region">
          <w:r w:rsidRPr="0032080A">
            <w:rPr>
              <w:i/>
              <w:noProof w:val="0"/>
            </w:rPr>
            <w:t>U.S.</w:t>
          </w:r>
        </w:smartTag>
      </w:smartTag>
      <w:r w:rsidRPr="0032080A">
        <w:rPr>
          <w:i/>
          <w:noProof w:val="0"/>
        </w:rPr>
        <w:t xml:space="preserve"> Environmental Protection Agency's (EPA’s) </w:t>
      </w:r>
      <w:r w:rsidR="001C73F4" w:rsidRPr="0032080A">
        <w:rPr>
          <w:i/>
          <w:noProof w:val="0"/>
        </w:rPr>
        <w:t xml:space="preserve">and its State </w:t>
      </w:r>
      <w:r w:rsidR="00865FFC" w:rsidRPr="0032080A">
        <w:rPr>
          <w:i/>
          <w:noProof w:val="0"/>
        </w:rPr>
        <w:t>P</w:t>
      </w:r>
      <w:r w:rsidR="001C73F4" w:rsidRPr="0032080A">
        <w:rPr>
          <w:i/>
          <w:noProof w:val="0"/>
        </w:rPr>
        <w:t xml:space="preserve">artners’ </w:t>
      </w:r>
      <w:r w:rsidRPr="0032080A">
        <w:rPr>
          <w:i/>
          <w:noProof w:val="0"/>
        </w:rPr>
        <w:t>mission to protect human health and the environment includes the responsibility to effectively manage the nation's hazardous waste.  As part of this task, EPA and the States collect and maintain information about the generation, management, and final disposition of the nation's hazardous waste regulated by the Resource Conservation and Recovery Act (RCRA), as amended.  This information is collected in the Hazardous Waste Report, which is also known as the Biennial Report.</w:t>
      </w:r>
    </w:p>
    <w:p w:rsidR="0032163D" w:rsidRPr="0032080A" w:rsidRDefault="0032163D">
      <w:pPr>
        <w:rPr>
          <w:i/>
          <w:noProof w:val="0"/>
        </w:rPr>
      </w:pPr>
    </w:p>
    <w:p w:rsidR="0032163D" w:rsidRPr="0032080A" w:rsidRDefault="0032163D">
      <w:pPr>
        <w:rPr>
          <w:i/>
          <w:noProof w:val="0"/>
        </w:rPr>
      </w:pPr>
      <w:r w:rsidRPr="0032080A">
        <w:rPr>
          <w:i/>
          <w:noProof w:val="0"/>
        </w:rPr>
        <w:t>EPA’s Office of Resource Conservation and Recovery (ORCR</w:t>
      </w:r>
      <w:r w:rsidR="00A6144B" w:rsidRPr="0032080A">
        <w:rPr>
          <w:i/>
          <w:noProof w:val="0"/>
        </w:rPr>
        <w:t>;</w:t>
      </w:r>
      <w:r w:rsidR="00DC353A" w:rsidRPr="0032080A">
        <w:rPr>
          <w:i/>
          <w:noProof w:val="0"/>
        </w:rPr>
        <w:t xml:space="preserve"> formerly </w:t>
      </w:r>
      <w:r w:rsidR="00A6144B" w:rsidRPr="0032080A">
        <w:rPr>
          <w:i/>
          <w:noProof w:val="0"/>
        </w:rPr>
        <w:t>O</w:t>
      </w:r>
      <w:r w:rsidR="00DC353A" w:rsidRPr="0032080A">
        <w:rPr>
          <w:i/>
          <w:noProof w:val="0"/>
        </w:rPr>
        <w:t>ffice of Solid Waste or OSW</w:t>
      </w:r>
      <w:r w:rsidRPr="0032080A">
        <w:rPr>
          <w:i/>
          <w:noProof w:val="0"/>
        </w:rPr>
        <w:t xml:space="preserve">) </w:t>
      </w:r>
      <w:r w:rsidR="001C73F4" w:rsidRPr="0032080A">
        <w:rPr>
          <w:i/>
          <w:noProof w:val="0"/>
        </w:rPr>
        <w:t xml:space="preserve">and </w:t>
      </w:r>
      <w:r w:rsidR="00865FFC" w:rsidRPr="0032080A">
        <w:rPr>
          <w:i/>
          <w:noProof w:val="0"/>
        </w:rPr>
        <w:t xml:space="preserve">the </w:t>
      </w:r>
      <w:r w:rsidR="001C73F4" w:rsidRPr="0032080A">
        <w:rPr>
          <w:i/>
          <w:noProof w:val="0"/>
        </w:rPr>
        <w:t xml:space="preserve">Waste Activity Group (composed of representatives from States, one </w:t>
      </w:r>
      <w:r w:rsidR="00865FFC" w:rsidRPr="0032080A">
        <w:rPr>
          <w:i/>
          <w:noProof w:val="0"/>
        </w:rPr>
        <w:t xml:space="preserve">EPA </w:t>
      </w:r>
      <w:r w:rsidR="001C73F4" w:rsidRPr="0032080A">
        <w:rPr>
          <w:i/>
          <w:noProof w:val="0"/>
        </w:rPr>
        <w:t>Region</w:t>
      </w:r>
      <w:r w:rsidR="00865FFC" w:rsidRPr="0032080A">
        <w:rPr>
          <w:i/>
          <w:noProof w:val="0"/>
        </w:rPr>
        <w:t>,</w:t>
      </w:r>
      <w:r w:rsidR="001C73F4" w:rsidRPr="0032080A">
        <w:rPr>
          <w:i/>
          <w:noProof w:val="0"/>
        </w:rPr>
        <w:t xml:space="preserve"> and EPA H</w:t>
      </w:r>
      <w:r w:rsidR="00865FFC" w:rsidRPr="0032080A">
        <w:rPr>
          <w:i/>
          <w:noProof w:val="0"/>
        </w:rPr>
        <w:t>eadquarters</w:t>
      </w:r>
      <w:r w:rsidR="001C73F4" w:rsidRPr="0032080A">
        <w:rPr>
          <w:i/>
          <w:noProof w:val="0"/>
        </w:rPr>
        <w:t xml:space="preserve">) </w:t>
      </w:r>
      <w:r w:rsidRPr="0032080A">
        <w:rPr>
          <w:i/>
          <w:noProof w:val="0"/>
        </w:rPr>
        <w:t xml:space="preserve">prepared </w:t>
      </w:r>
      <w:r w:rsidR="00865FFC" w:rsidRPr="0032080A">
        <w:rPr>
          <w:i/>
          <w:noProof w:val="0"/>
        </w:rPr>
        <w:t>“</w:t>
      </w:r>
      <w:r w:rsidR="007F4039" w:rsidRPr="0032080A">
        <w:rPr>
          <w:i/>
          <w:noProof w:val="0"/>
        </w:rPr>
        <w:t>Biennial Report:</w:t>
      </w:r>
      <w:r w:rsidR="001C73F4" w:rsidRPr="0032080A">
        <w:rPr>
          <w:i/>
          <w:noProof w:val="0"/>
        </w:rPr>
        <w:t xml:space="preserve"> </w:t>
      </w:r>
      <w:r w:rsidR="006B67E8" w:rsidRPr="0032080A">
        <w:rPr>
          <w:i/>
          <w:noProof w:val="0"/>
        </w:rPr>
        <w:t xml:space="preserve"> </w:t>
      </w:r>
      <w:r w:rsidR="007F4039" w:rsidRPr="0032080A">
        <w:rPr>
          <w:i/>
          <w:noProof w:val="0"/>
        </w:rPr>
        <w:t>Repo</w:t>
      </w:r>
      <w:r w:rsidR="00A6144B" w:rsidRPr="0032080A">
        <w:rPr>
          <w:i/>
          <w:noProof w:val="0"/>
        </w:rPr>
        <w:t>r</w:t>
      </w:r>
      <w:r w:rsidR="007F4039" w:rsidRPr="0032080A">
        <w:rPr>
          <w:i/>
          <w:noProof w:val="0"/>
        </w:rPr>
        <w:t>table and Non-Reportable Wastes</w:t>
      </w:r>
      <w:r w:rsidR="00865FFC" w:rsidRPr="0032080A">
        <w:rPr>
          <w:i/>
          <w:noProof w:val="0"/>
        </w:rPr>
        <w:t>”</w:t>
      </w:r>
      <w:r w:rsidR="007F4039" w:rsidRPr="0032080A">
        <w:rPr>
          <w:i/>
          <w:noProof w:val="0"/>
        </w:rPr>
        <w:t xml:space="preserve"> (“</w:t>
      </w:r>
      <w:r w:rsidRPr="0032080A">
        <w:rPr>
          <w:i/>
          <w:noProof w:val="0"/>
        </w:rPr>
        <w:t>th</w:t>
      </w:r>
      <w:r w:rsidR="007F4039" w:rsidRPr="0032080A">
        <w:rPr>
          <w:i/>
          <w:noProof w:val="0"/>
        </w:rPr>
        <w:t>e</w:t>
      </w:r>
      <w:r w:rsidRPr="0032080A">
        <w:rPr>
          <w:i/>
          <w:noProof w:val="0"/>
        </w:rPr>
        <w:t xml:space="preserve"> </w:t>
      </w:r>
      <w:r w:rsidR="007F4039" w:rsidRPr="0032080A">
        <w:rPr>
          <w:i/>
          <w:noProof w:val="0"/>
        </w:rPr>
        <w:t>BR D</w:t>
      </w:r>
      <w:r w:rsidRPr="0032080A">
        <w:rPr>
          <w:i/>
          <w:noProof w:val="0"/>
        </w:rPr>
        <w:t>ocument</w:t>
      </w:r>
      <w:r w:rsidR="007F4039" w:rsidRPr="0032080A">
        <w:rPr>
          <w:i/>
          <w:noProof w:val="0"/>
        </w:rPr>
        <w:t>”)</w:t>
      </w:r>
      <w:r w:rsidRPr="0032080A">
        <w:rPr>
          <w:i/>
          <w:noProof w:val="0"/>
        </w:rPr>
        <w:t xml:space="preserve"> </w:t>
      </w:r>
      <w:r w:rsidR="001C73F4" w:rsidRPr="0032080A">
        <w:rPr>
          <w:i/>
          <w:noProof w:val="0"/>
        </w:rPr>
        <w:t xml:space="preserve">as a reference for </w:t>
      </w:r>
      <w:r w:rsidR="00C576EC">
        <w:rPr>
          <w:i/>
          <w:noProof w:val="0"/>
        </w:rPr>
        <w:t xml:space="preserve">hazardous waste handlers and </w:t>
      </w:r>
      <w:r w:rsidR="001C73F4" w:rsidRPr="0032080A">
        <w:rPr>
          <w:i/>
          <w:noProof w:val="0"/>
        </w:rPr>
        <w:t>the RCRAInfo</w:t>
      </w:r>
      <w:r w:rsidR="001921B8">
        <w:rPr>
          <w:rStyle w:val="FootnoteReference"/>
          <w:i/>
          <w:noProof w:val="0"/>
        </w:rPr>
        <w:footnoteReference w:id="1"/>
      </w:r>
      <w:r w:rsidR="001C73F4" w:rsidRPr="0032080A">
        <w:rPr>
          <w:i/>
          <w:noProof w:val="0"/>
        </w:rPr>
        <w:t xml:space="preserve"> Community </w:t>
      </w:r>
      <w:r w:rsidRPr="0032080A">
        <w:rPr>
          <w:i/>
          <w:noProof w:val="0"/>
        </w:rPr>
        <w:t>in:</w:t>
      </w:r>
    </w:p>
    <w:p w:rsidR="0032163D" w:rsidRPr="0032080A" w:rsidRDefault="0032163D">
      <w:pPr>
        <w:rPr>
          <w:i/>
          <w:noProof w:val="0"/>
        </w:rPr>
      </w:pPr>
    </w:p>
    <w:p w:rsidR="0032163D" w:rsidRPr="0032080A" w:rsidRDefault="0032163D">
      <w:pPr>
        <w:numPr>
          <w:ilvl w:val="0"/>
          <w:numId w:val="29"/>
        </w:numPr>
        <w:rPr>
          <w:i/>
          <w:noProof w:val="0"/>
        </w:rPr>
      </w:pPr>
      <w:hyperlink w:anchor="_Part_1:_Determining" w:history="1">
        <w:r w:rsidRPr="0032080A">
          <w:rPr>
            <w:rStyle w:val="Hyperlink"/>
            <w:i/>
            <w:noProof w:val="0"/>
          </w:rPr>
          <w:t>Determining whether a wa</w:t>
        </w:r>
        <w:r w:rsidRPr="0032080A">
          <w:rPr>
            <w:rStyle w:val="Hyperlink"/>
            <w:i/>
            <w:noProof w:val="0"/>
          </w:rPr>
          <w:t>s</w:t>
        </w:r>
        <w:r w:rsidRPr="0032080A">
          <w:rPr>
            <w:rStyle w:val="Hyperlink"/>
            <w:i/>
            <w:noProof w:val="0"/>
          </w:rPr>
          <w:t xml:space="preserve">te should be </w:t>
        </w:r>
        <w:r w:rsidRPr="0032080A">
          <w:rPr>
            <w:rStyle w:val="Hyperlink"/>
            <w:i/>
            <w:noProof w:val="0"/>
          </w:rPr>
          <w:t>p</w:t>
        </w:r>
        <w:r w:rsidRPr="0032080A">
          <w:rPr>
            <w:rStyle w:val="Hyperlink"/>
            <w:i/>
            <w:noProof w:val="0"/>
          </w:rPr>
          <w:t>art of the Bien</w:t>
        </w:r>
        <w:r w:rsidRPr="0032080A">
          <w:rPr>
            <w:rStyle w:val="Hyperlink"/>
            <w:i/>
            <w:noProof w:val="0"/>
          </w:rPr>
          <w:t>n</w:t>
        </w:r>
        <w:r w:rsidRPr="0032080A">
          <w:rPr>
            <w:rStyle w:val="Hyperlink"/>
            <w:i/>
            <w:noProof w:val="0"/>
          </w:rPr>
          <w:t>ia</w:t>
        </w:r>
        <w:r w:rsidRPr="0032080A">
          <w:rPr>
            <w:rStyle w:val="Hyperlink"/>
            <w:i/>
            <w:noProof w:val="0"/>
          </w:rPr>
          <w:t>l</w:t>
        </w:r>
        <w:r w:rsidRPr="0032080A">
          <w:rPr>
            <w:rStyle w:val="Hyperlink"/>
            <w:i/>
            <w:noProof w:val="0"/>
          </w:rPr>
          <w:t xml:space="preserve"> Report</w:t>
        </w:r>
      </w:hyperlink>
      <w:r w:rsidRPr="0032080A">
        <w:rPr>
          <w:i/>
          <w:noProof w:val="0"/>
        </w:rPr>
        <w:t>;</w:t>
      </w:r>
      <w:r w:rsidR="004B2FC6" w:rsidRPr="0032080A">
        <w:rPr>
          <w:i/>
          <w:noProof w:val="0"/>
        </w:rPr>
        <w:t xml:space="preserve"> and</w:t>
      </w:r>
    </w:p>
    <w:p w:rsidR="0032163D" w:rsidRPr="0032080A" w:rsidRDefault="0032163D">
      <w:pPr>
        <w:numPr>
          <w:ilvl w:val="0"/>
          <w:numId w:val="29"/>
        </w:numPr>
        <w:rPr>
          <w:i/>
          <w:noProof w:val="0"/>
        </w:rPr>
      </w:pPr>
      <w:hyperlink w:anchor="_Part_2:_Determining" w:history="1">
        <w:r w:rsidRPr="0032080A">
          <w:rPr>
            <w:rStyle w:val="Hyperlink"/>
            <w:i/>
            <w:noProof w:val="0"/>
          </w:rPr>
          <w:t>Determining whether a hazardous wa</w:t>
        </w:r>
        <w:r w:rsidRPr="0032080A">
          <w:rPr>
            <w:rStyle w:val="Hyperlink"/>
            <w:i/>
            <w:noProof w:val="0"/>
          </w:rPr>
          <w:t>s</w:t>
        </w:r>
        <w:r w:rsidRPr="0032080A">
          <w:rPr>
            <w:rStyle w:val="Hyperlink"/>
            <w:i/>
            <w:noProof w:val="0"/>
          </w:rPr>
          <w:t>tewater should b</w:t>
        </w:r>
        <w:r w:rsidRPr="0032080A">
          <w:rPr>
            <w:rStyle w:val="Hyperlink"/>
            <w:i/>
            <w:noProof w:val="0"/>
          </w:rPr>
          <w:t>e</w:t>
        </w:r>
        <w:r w:rsidRPr="0032080A">
          <w:rPr>
            <w:rStyle w:val="Hyperlink"/>
            <w:i/>
            <w:noProof w:val="0"/>
          </w:rPr>
          <w:t xml:space="preserve"> par</w:t>
        </w:r>
        <w:r w:rsidRPr="0032080A">
          <w:rPr>
            <w:rStyle w:val="Hyperlink"/>
            <w:i/>
            <w:noProof w:val="0"/>
          </w:rPr>
          <w:t>t</w:t>
        </w:r>
        <w:r w:rsidRPr="0032080A">
          <w:rPr>
            <w:rStyle w:val="Hyperlink"/>
            <w:i/>
            <w:noProof w:val="0"/>
          </w:rPr>
          <w:t xml:space="preserve"> of the</w:t>
        </w:r>
        <w:r w:rsidRPr="0032080A">
          <w:rPr>
            <w:rStyle w:val="Hyperlink"/>
            <w:i/>
            <w:noProof w:val="0"/>
          </w:rPr>
          <w:t xml:space="preserve"> </w:t>
        </w:r>
        <w:r w:rsidRPr="0032080A">
          <w:rPr>
            <w:rStyle w:val="Hyperlink"/>
            <w:i/>
            <w:noProof w:val="0"/>
          </w:rPr>
          <w:t>Biennial Report</w:t>
        </w:r>
      </w:hyperlink>
      <w:r w:rsidR="004B2FC6" w:rsidRPr="0032080A">
        <w:rPr>
          <w:i/>
          <w:noProof w:val="0"/>
        </w:rPr>
        <w:t>.</w:t>
      </w:r>
    </w:p>
    <w:p w:rsidR="0032163D" w:rsidRPr="0032080A" w:rsidRDefault="0032163D">
      <w:pPr>
        <w:rPr>
          <w:i/>
          <w:noProof w:val="0"/>
        </w:rPr>
      </w:pPr>
    </w:p>
    <w:p w:rsidR="0032163D" w:rsidRPr="0032080A" w:rsidRDefault="00AE7F92">
      <w:pPr>
        <w:rPr>
          <w:i/>
          <w:noProof w:val="0"/>
        </w:rPr>
      </w:pPr>
      <w:r w:rsidRPr="00AE7F92">
        <w:rPr>
          <w:i/>
          <w:noProof w:val="0"/>
        </w:rPr>
        <w:t>The purpose of th</w:t>
      </w:r>
      <w:r w:rsidR="00EE78BD">
        <w:rPr>
          <w:i/>
          <w:noProof w:val="0"/>
        </w:rPr>
        <w:t>is</w:t>
      </w:r>
      <w:r w:rsidRPr="00AE7F92">
        <w:rPr>
          <w:i/>
          <w:noProof w:val="0"/>
        </w:rPr>
        <w:t xml:space="preserve"> BR Document is to clarify and provide further details on the current Biennial Report Instructions, not to change the Biennial Report Instructions.  </w:t>
      </w:r>
      <w:r w:rsidR="0032163D" w:rsidRPr="0032080A">
        <w:rPr>
          <w:i/>
          <w:noProof w:val="0"/>
        </w:rPr>
        <w:t>T</w:t>
      </w:r>
      <w:r w:rsidR="007F4039" w:rsidRPr="0032080A">
        <w:rPr>
          <w:i/>
          <w:noProof w:val="0"/>
        </w:rPr>
        <w:t>he</w:t>
      </w:r>
      <w:r w:rsidR="0032163D" w:rsidRPr="0032080A">
        <w:rPr>
          <w:i/>
          <w:noProof w:val="0"/>
        </w:rPr>
        <w:t xml:space="preserve"> </w:t>
      </w:r>
      <w:r w:rsidR="007F4039" w:rsidRPr="0032080A">
        <w:rPr>
          <w:i/>
          <w:noProof w:val="0"/>
        </w:rPr>
        <w:t>BR D</w:t>
      </w:r>
      <w:r w:rsidR="0032163D" w:rsidRPr="0032080A">
        <w:rPr>
          <w:i/>
          <w:noProof w:val="0"/>
        </w:rPr>
        <w:t xml:space="preserve">ocument </w:t>
      </w:r>
      <w:r w:rsidR="00CF1039">
        <w:rPr>
          <w:i/>
          <w:noProof w:val="0"/>
        </w:rPr>
        <w:t>does not replace</w:t>
      </w:r>
      <w:r w:rsidR="0032163D" w:rsidRPr="0032080A">
        <w:rPr>
          <w:i/>
          <w:noProof w:val="0"/>
        </w:rPr>
        <w:t xml:space="preserve"> Federal laws or regulations</w:t>
      </w:r>
      <w:r w:rsidR="00D227E0">
        <w:rPr>
          <w:i/>
          <w:noProof w:val="0"/>
        </w:rPr>
        <w:t xml:space="preserve">.  It </w:t>
      </w:r>
      <w:r w:rsidR="00195D27">
        <w:rPr>
          <w:i/>
          <w:noProof w:val="0"/>
        </w:rPr>
        <w:t xml:space="preserve">simply </w:t>
      </w:r>
      <w:r w:rsidR="00D227E0">
        <w:rPr>
          <w:i/>
          <w:noProof w:val="0"/>
        </w:rPr>
        <w:t xml:space="preserve">compiles </w:t>
      </w:r>
      <w:r w:rsidR="00195D27">
        <w:rPr>
          <w:i/>
          <w:noProof w:val="0"/>
        </w:rPr>
        <w:t xml:space="preserve">and summarizes information on the regulations and the associated </w:t>
      </w:r>
      <w:r w:rsidR="00CF1039">
        <w:rPr>
          <w:i/>
          <w:noProof w:val="0"/>
        </w:rPr>
        <w:t xml:space="preserve">regulatory citations in the </w:t>
      </w:r>
      <w:r w:rsidR="00195D27">
        <w:rPr>
          <w:i/>
          <w:noProof w:val="0"/>
        </w:rPr>
        <w:t>Code of Federal Regulations (CFR) pertaining to the completion of the Biennial Report</w:t>
      </w:r>
      <w:r w:rsidR="0032163D" w:rsidRPr="0032080A">
        <w:rPr>
          <w:i/>
          <w:noProof w:val="0"/>
        </w:rPr>
        <w:t>.</w:t>
      </w:r>
      <w:r w:rsidR="005C690C" w:rsidRPr="0032080A">
        <w:rPr>
          <w:i/>
          <w:noProof w:val="0"/>
        </w:rPr>
        <w:t xml:space="preserve">  In addition, </w:t>
      </w:r>
      <w:r w:rsidR="005C690C" w:rsidRPr="0032080A">
        <w:rPr>
          <w:b/>
          <w:i/>
          <w:noProof w:val="0"/>
        </w:rPr>
        <w:t xml:space="preserve">please </w:t>
      </w:r>
      <w:r w:rsidR="001C73F4" w:rsidRPr="0032080A">
        <w:rPr>
          <w:b/>
          <w:i/>
          <w:noProof w:val="0"/>
        </w:rPr>
        <w:t>note that States have</w:t>
      </w:r>
      <w:r w:rsidR="005C690C" w:rsidRPr="0032080A">
        <w:rPr>
          <w:b/>
          <w:i/>
          <w:noProof w:val="0"/>
        </w:rPr>
        <w:t xml:space="preserve"> regulations</w:t>
      </w:r>
      <w:r w:rsidR="005C690C" w:rsidRPr="0032080A">
        <w:rPr>
          <w:i/>
          <w:noProof w:val="0"/>
        </w:rPr>
        <w:t xml:space="preserve"> which may be more stringent and/or broader in scope</w:t>
      </w:r>
      <w:r w:rsidR="0069219E" w:rsidRPr="0032080A">
        <w:rPr>
          <w:i/>
          <w:noProof w:val="0"/>
        </w:rPr>
        <w:t xml:space="preserve"> than the Federal regulations</w:t>
      </w:r>
      <w:r w:rsidR="005C690C" w:rsidRPr="0032080A">
        <w:rPr>
          <w:i/>
          <w:noProof w:val="0"/>
        </w:rPr>
        <w:t>.</w:t>
      </w:r>
    </w:p>
    <w:p w:rsidR="0032163D" w:rsidRPr="0032080A" w:rsidRDefault="0032163D">
      <w:pPr>
        <w:rPr>
          <w:i/>
          <w:noProof w:val="0"/>
        </w:rPr>
      </w:pPr>
    </w:p>
    <w:p w:rsidR="0032163D" w:rsidRPr="0032080A" w:rsidRDefault="0032163D">
      <w:pPr>
        <w:rPr>
          <w:i/>
          <w:noProof w:val="0"/>
        </w:rPr>
      </w:pPr>
      <w:r w:rsidRPr="0032080A">
        <w:rPr>
          <w:i/>
          <w:noProof w:val="0"/>
        </w:rPr>
        <w:t xml:space="preserve">Follow any of the </w:t>
      </w:r>
      <w:r w:rsidRPr="0032080A">
        <w:rPr>
          <w:b/>
          <w:i/>
          <w:noProof w:val="0"/>
        </w:rPr>
        <w:t>links (hyperlinks)</w:t>
      </w:r>
      <w:r w:rsidRPr="0032080A">
        <w:rPr>
          <w:i/>
          <w:noProof w:val="0"/>
        </w:rPr>
        <w:t xml:space="preserve"> in the document to obtain additional information on the corresponding topic.  Links are in </w:t>
      </w:r>
      <w:r w:rsidRPr="0032080A">
        <w:rPr>
          <w:i/>
          <w:noProof w:val="0"/>
          <w:color w:val="0000FF"/>
          <w:u w:val="single" w:color="0000FF"/>
        </w:rPr>
        <w:t>underlined blue text</w:t>
      </w:r>
      <w:r w:rsidRPr="0032080A">
        <w:rPr>
          <w:i/>
          <w:noProof w:val="0"/>
          <w:u w:color="0000FF"/>
        </w:rPr>
        <w:t xml:space="preserve">.  To follow a link, move the cursor to the desired topic and </w:t>
      </w:r>
      <w:r w:rsidRPr="0032080A">
        <w:rPr>
          <w:i/>
          <w:noProof w:val="0"/>
        </w:rPr>
        <w:t>left click on the computer mouse.</w:t>
      </w:r>
    </w:p>
    <w:p w:rsidR="0032163D" w:rsidRPr="0032080A" w:rsidRDefault="0032163D" w:rsidP="00B304A7">
      <w:pPr>
        <w:pStyle w:val="Heading2"/>
        <w:keepLines/>
        <w:rPr>
          <w:noProof w:val="0"/>
        </w:rPr>
      </w:pPr>
      <w:bookmarkStart w:id="6" w:name="_Determinng_Whether_a"/>
      <w:bookmarkStart w:id="7" w:name="_Part_1:_Determining"/>
      <w:bookmarkEnd w:id="6"/>
      <w:bookmarkEnd w:id="7"/>
      <w:r w:rsidRPr="0032080A">
        <w:rPr>
          <w:noProof w:val="0"/>
        </w:rPr>
        <w:br/>
      </w:r>
      <w:bookmarkStart w:id="8" w:name="_Toc246731829"/>
      <w:bookmarkStart w:id="9" w:name="_Toc504145249"/>
      <w:r w:rsidRPr="0032080A">
        <w:rPr>
          <w:noProof w:val="0"/>
        </w:rPr>
        <w:t>Part 1 Executive Summary:</w:t>
      </w:r>
      <w:r w:rsidRPr="0032080A">
        <w:rPr>
          <w:noProof w:val="0"/>
        </w:rPr>
        <w:br/>
        <w:t>Determining Whether a Waste</w:t>
      </w:r>
      <w:r w:rsidRPr="0032080A">
        <w:rPr>
          <w:noProof w:val="0"/>
        </w:rPr>
        <w:br/>
        <w:t>Should be Part of the Biennial Report</w:t>
      </w:r>
      <w:bookmarkEnd w:id="8"/>
      <w:bookmarkEnd w:id="9"/>
      <w:r w:rsidRPr="0032080A">
        <w:rPr>
          <w:noProof w:val="0"/>
        </w:rPr>
        <w:t xml:space="preserve"> </w:t>
      </w:r>
      <w:r w:rsidRPr="0032080A">
        <w:rPr>
          <w:noProof w:val="0"/>
        </w:rPr>
        <w:br/>
      </w:r>
    </w:p>
    <w:p w:rsidR="00982079" w:rsidRPr="00331FF1" w:rsidRDefault="00982079" w:rsidP="00331FF1">
      <w:pPr>
        <w:spacing w:before="120" w:after="240"/>
        <w:jc w:val="center"/>
        <w:rPr>
          <w:rFonts w:ascii="Century Gothic" w:hAnsi="Century Gothic"/>
          <w:noProof w:val="0"/>
          <w:sz w:val="18"/>
          <w:szCs w:val="18"/>
        </w:rPr>
      </w:pPr>
      <w:r w:rsidRPr="00331FF1">
        <w:rPr>
          <w:rFonts w:ascii="Century Gothic" w:hAnsi="Century Gothic"/>
          <w:noProof w:val="0"/>
          <w:sz w:val="18"/>
          <w:szCs w:val="18"/>
        </w:rPr>
        <w:t xml:space="preserve">(Go to </w:t>
      </w:r>
      <w:hyperlink w:anchor="ExhibitES2" w:history="1">
        <w:r w:rsidRPr="00331FF1">
          <w:rPr>
            <w:rStyle w:val="Hyperlink"/>
            <w:rFonts w:ascii="Century Gothic" w:hAnsi="Century Gothic"/>
            <w:noProof w:val="0"/>
            <w:sz w:val="18"/>
            <w:szCs w:val="18"/>
          </w:rPr>
          <w:t>Exhibit ES-2</w:t>
        </w:r>
      </w:hyperlink>
      <w:r w:rsidRPr="00331FF1">
        <w:rPr>
          <w:rFonts w:ascii="Century Gothic" w:hAnsi="Century Gothic"/>
          <w:noProof w:val="0"/>
          <w:sz w:val="18"/>
          <w:szCs w:val="18"/>
        </w:rPr>
        <w:t xml:space="preserve"> </w:t>
      </w:r>
      <w:r w:rsidR="00331FF1" w:rsidRPr="00331FF1">
        <w:rPr>
          <w:rFonts w:ascii="Century Gothic" w:hAnsi="Century Gothic"/>
          <w:noProof w:val="0"/>
          <w:sz w:val="18"/>
          <w:szCs w:val="18"/>
        </w:rPr>
        <w:t xml:space="preserve">(Generator Flowchart) </w:t>
      </w:r>
      <w:r w:rsidRPr="00331FF1">
        <w:rPr>
          <w:rFonts w:ascii="Century Gothic" w:hAnsi="Century Gothic"/>
          <w:noProof w:val="0"/>
          <w:sz w:val="18"/>
          <w:szCs w:val="18"/>
        </w:rPr>
        <w:t xml:space="preserve">/ Go to </w:t>
      </w:r>
      <w:hyperlink w:anchor="ExhibitES3" w:history="1">
        <w:r w:rsidRPr="00331FF1">
          <w:rPr>
            <w:rStyle w:val="Hyperlink"/>
            <w:rFonts w:ascii="Century Gothic" w:hAnsi="Century Gothic"/>
            <w:noProof w:val="0"/>
            <w:sz w:val="18"/>
            <w:szCs w:val="18"/>
          </w:rPr>
          <w:t>Exhibit ES-3</w:t>
        </w:r>
      </w:hyperlink>
      <w:r w:rsidR="00331FF1" w:rsidRPr="00331FF1">
        <w:rPr>
          <w:rFonts w:ascii="Century Gothic" w:hAnsi="Century Gothic"/>
          <w:noProof w:val="0"/>
          <w:sz w:val="18"/>
          <w:szCs w:val="18"/>
        </w:rPr>
        <w:t xml:space="preserve"> (TSDF Flowchart</w:t>
      </w:r>
      <w:r w:rsidRPr="00331FF1">
        <w:rPr>
          <w:rFonts w:ascii="Century Gothic" w:hAnsi="Century Gothic"/>
          <w:noProof w:val="0"/>
          <w:sz w:val="18"/>
          <w:szCs w:val="18"/>
        </w:rPr>
        <w:t>)</w:t>
      </w:r>
      <w:r w:rsidR="00331FF1">
        <w:rPr>
          <w:rFonts w:ascii="Century Gothic" w:hAnsi="Century Gothic"/>
          <w:noProof w:val="0"/>
          <w:sz w:val="18"/>
          <w:szCs w:val="18"/>
        </w:rPr>
        <w:t xml:space="preserve"> / </w:t>
      </w:r>
      <w:r w:rsidR="00331FF1" w:rsidRPr="00331FF1">
        <w:rPr>
          <w:rFonts w:ascii="Century Gothic" w:hAnsi="Century Gothic"/>
          <w:noProof w:val="0"/>
          <w:sz w:val="18"/>
          <w:szCs w:val="18"/>
        </w:rPr>
        <w:t xml:space="preserve">Go to </w:t>
      </w:r>
      <w:hyperlink w:anchor="TOC" w:history="1">
        <w:r w:rsidR="00331FF1" w:rsidRPr="00331FF1">
          <w:rPr>
            <w:rStyle w:val="Hyperlink"/>
            <w:rFonts w:ascii="Century Gothic" w:hAnsi="Century Gothic"/>
            <w:noProof w:val="0"/>
            <w:sz w:val="18"/>
            <w:szCs w:val="18"/>
          </w:rPr>
          <w:t>Table of Contents</w:t>
        </w:r>
      </w:hyperlink>
      <w:r w:rsidR="00331FF1" w:rsidRPr="00331FF1">
        <w:rPr>
          <w:rFonts w:ascii="Century Gothic" w:hAnsi="Century Gothic"/>
          <w:noProof w:val="0"/>
          <w:sz w:val="18"/>
          <w:szCs w:val="18"/>
        </w:rPr>
        <w:t>)</w:t>
      </w:r>
    </w:p>
    <w:p w:rsidR="00982079" w:rsidRPr="0032080A" w:rsidRDefault="00982079" w:rsidP="00A6144B">
      <w:pPr>
        <w:rPr>
          <w:noProof w:val="0"/>
        </w:rPr>
      </w:pPr>
    </w:p>
    <w:p w:rsidR="0032163D" w:rsidRPr="0032080A" w:rsidRDefault="0032163D" w:rsidP="00B304A7">
      <w:pPr>
        <w:rPr>
          <w:noProof w:val="0"/>
        </w:rPr>
      </w:pPr>
      <w:r w:rsidRPr="0032080A">
        <w:rPr>
          <w:noProof w:val="0"/>
        </w:rPr>
        <w:t>EPA uses the information collected in the Biennial Report to</w:t>
      </w:r>
      <w:r w:rsidR="005E68D7" w:rsidRPr="0032080A">
        <w:rPr>
          <w:noProof w:val="0"/>
        </w:rPr>
        <w:t>, among other things</w:t>
      </w:r>
      <w:r w:rsidRPr="0032080A">
        <w:rPr>
          <w:noProof w:val="0"/>
        </w:rPr>
        <w:t>:</w:t>
      </w:r>
    </w:p>
    <w:p w:rsidR="0032163D" w:rsidRPr="0032080A" w:rsidRDefault="0032163D" w:rsidP="00B304A7">
      <w:pPr>
        <w:rPr>
          <w:noProof w:val="0"/>
        </w:rPr>
      </w:pPr>
    </w:p>
    <w:p w:rsidR="0032163D" w:rsidRPr="0032080A" w:rsidRDefault="0032163D" w:rsidP="00B304A7">
      <w:pPr>
        <w:numPr>
          <w:ilvl w:val="0"/>
          <w:numId w:val="26"/>
        </w:numPr>
        <w:rPr>
          <w:noProof w:val="0"/>
        </w:rPr>
      </w:pPr>
      <w:r w:rsidRPr="0032080A">
        <w:rPr>
          <w:noProof w:val="0"/>
        </w:rPr>
        <w:t xml:space="preserve">Provide the EPA and the States with an understanding of hazardous waste generation and management in the </w:t>
      </w:r>
      <w:smartTag w:uri="urn:schemas-microsoft-com:office:smarttags" w:element="place">
        <w:smartTag w:uri="urn:schemas-microsoft-com:office:smarttags" w:element="country-region">
          <w:r w:rsidRPr="0032080A">
            <w:rPr>
              <w:noProof w:val="0"/>
            </w:rPr>
            <w:t>U.S.</w:t>
          </w:r>
        </w:smartTag>
      </w:smartTag>
    </w:p>
    <w:p w:rsidR="0032163D" w:rsidRPr="0032080A" w:rsidRDefault="0032163D" w:rsidP="00B304A7">
      <w:pPr>
        <w:rPr>
          <w:noProof w:val="0"/>
        </w:rPr>
      </w:pPr>
    </w:p>
    <w:p w:rsidR="0032163D" w:rsidRPr="0032080A" w:rsidRDefault="0032163D" w:rsidP="00B304A7">
      <w:pPr>
        <w:numPr>
          <w:ilvl w:val="0"/>
          <w:numId w:val="26"/>
        </w:numPr>
        <w:rPr>
          <w:noProof w:val="0"/>
        </w:rPr>
      </w:pPr>
      <w:r w:rsidRPr="0032080A">
        <w:rPr>
          <w:noProof w:val="0"/>
        </w:rPr>
        <w:t>Help EPA measure the quality of the environment, such as monitoring industry compliance with the regulations</w:t>
      </w:r>
      <w:r w:rsidR="000B5FAD">
        <w:rPr>
          <w:noProof w:val="0"/>
        </w:rPr>
        <w:t>,</w:t>
      </w:r>
      <w:r w:rsidR="000C4BF8">
        <w:rPr>
          <w:noProof w:val="0"/>
        </w:rPr>
        <w:t xml:space="preserve"> </w:t>
      </w:r>
      <w:r w:rsidRPr="0032080A">
        <w:rPr>
          <w:noProof w:val="0"/>
        </w:rPr>
        <w:t>evaluating waste minimization efforts taken by industry</w:t>
      </w:r>
      <w:r w:rsidR="000B5FAD">
        <w:rPr>
          <w:noProof w:val="0"/>
        </w:rPr>
        <w:t>, supporting other regulatory activities (e.g., rulemaking, regulation assessment, implementation activities)</w:t>
      </w:r>
      <w:r w:rsidRPr="0032080A">
        <w:rPr>
          <w:noProof w:val="0"/>
        </w:rPr>
        <w:t>.</w:t>
      </w:r>
    </w:p>
    <w:p w:rsidR="0032163D" w:rsidRPr="0032080A" w:rsidRDefault="0032163D" w:rsidP="00B304A7">
      <w:pPr>
        <w:rPr>
          <w:noProof w:val="0"/>
        </w:rPr>
      </w:pPr>
    </w:p>
    <w:p w:rsidR="0032163D" w:rsidRPr="00BA136B" w:rsidRDefault="00BA136B" w:rsidP="00BA136B">
      <w:pPr>
        <w:keepNext/>
        <w:keepLines/>
        <w:numPr>
          <w:ilvl w:val="0"/>
          <w:numId w:val="26"/>
        </w:numPr>
        <w:jc w:val="left"/>
        <w:rPr>
          <w:noProof w:val="0"/>
        </w:rPr>
      </w:pPr>
      <w:r w:rsidRPr="00BA136B">
        <w:rPr>
          <w:noProof w:val="0"/>
        </w:rPr>
        <w:t>Communicate the findings of EPA's hazardous waste reporting data collection efforts to the public, government agencies, and the regulated community</w:t>
      </w:r>
      <w:r w:rsidRPr="009A041F">
        <w:rPr>
          <w:noProof w:val="0"/>
        </w:rPr>
        <w:t xml:space="preserve">.  Data are </w:t>
      </w:r>
      <w:r w:rsidR="00DA38AA" w:rsidRPr="009A041F">
        <w:rPr>
          <w:noProof w:val="0"/>
        </w:rPr>
        <w:t xml:space="preserve">summarized and communicated </w:t>
      </w:r>
      <w:r w:rsidR="00DA38AA" w:rsidRPr="006C19F8">
        <w:rPr>
          <w:noProof w:val="0"/>
        </w:rPr>
        <w:t>via RCRAInfo Web (</w:t>
      </w:r>
      <w:hyperlink r:id="rId14" w:history="1">
        <w:r w:rsidR="00DA38AA" w:rsidRPr="00BA136B">
          <w:rPr>
            <w:rStyle w:val="Hyperlink"/>
            <w:noProof w:val="0"/>
          </w:rPr>
          <w:t>https://rcrainfo.epa.gov/rcrainfoweb</w:t>
        </w:r>
      </w:hyperlink>
      <w:r w:rsidR="00DA38AA" w:rsidRPr="00BA136B">
        <w:rPr>
          <w:noProof w:val="0"/>
        </w:rPr>
        <w:t>).</w:t>
      </w:r>
      <w:r w:rsidR="00DA38AA" w:rsidRPr="00BA136B">
        <w:rPr>
          <w:rStyle w:val="FootnoteReference"/>
          <w:noProof w:val="0"/>
        </w:rPr>
        <w:footnoteReference w:id="2"/>
      </w:r>
    </w:p>
    <w:p w:rsidR="0032163D" w:rsidRPr="0032080A" w:rsidRDefault="0032163D" w:rsidP="00B304A7">
      <w:pPr>
        <w:rPr>
          <w:noProof w:val="0"/>
        </w:rPr>
      </w:pPr>
    </w:p>
    <w:p w:rsidR="00931CC1" w:rsidRPr="0032080A" w:rsidRDefault="00931CC1" w:rsidP="00B304A7">
      <w:pPr>
        <w:rPr>
          <w:noProof w:val="0"/>
        </w:rPr>
      </w:pPr>
      <w:r w:rsidRPr="0032080A">
        <w:rPr>
          <w:noProof w:val="0"/>
        </w:rPr>
        <w:t>Therefore, determining whether a waste should be part of the Biennial Report is a process that might have a significant impact on the accuracy of national waste generation and management estimates, and eventually affect decision-making for regulatory or program purposes.</w:t>
      </w:r>
    </w:p>
    <w:p w:rsidR="0032163D" w:rsidRPr="0032080A" w:rsidRDefault="0032163D" w:rsidP="00B304A7">
      <w:pPr>
        <w:rPr>
          <w:noProof w:val="0"/>
        </w:rPr>
      </w:pPr>
    </w:p>
    <w:p w:rsidR="0032163D" w:rsidRPr="00CF1039" w:rsidRDefault="0032163D" w:rsidP="00B304A7">
      <w:pPr>
        <w:rPr>
          <w:b/>
          <w:i/>
          <w:noProof w:val="0"/>
          <w:u w:val="single"/>
        </w:rPr>
      </w:pPr>
      <w:r w:rsidRPr="00CF1039">
        <w:rPr>
          <w:b/>
          <w:i/>
          <w:noProof w:val="0"/>
          <w:u w:val="single"/>
        </w:rPr>
        <w:t>General Principles</w:t>
      </w:r>
    </w:p>
    <w:p w:rsidR="00241977" w:rsidRPr="0032080A" w:rsidRDefault="00241977" w:rsidP="00B304A7">
      <w:pPr>
        <w:rPr>
          <w:b/>
          <w:i/>
          <w:noProof w:val="0"/>
        </w:rPr>
      </w:pPr>
    </w:p>
    <w:p w:rsidR="00865FFC" w:rsidRPr="0032080A" w:rsidRDefault="006C2688" w:rsidP="00B304A7">
      <w:pPr>
        <w:rPr>
          <w:noProof w:val="0"/>
        </w:rPr>
      </w:pPr>
      <w:r w:rsidRPr="008E0389">
        <w:rPr>
          <w:noProof w:val="0"/>
        </w:rPr>
        <w:t>Exhibit ES-1 presents</w:t>
      </w:r>
      <w:r w:rsidRPr="0032080A">
        <w:rPr>
          <w:noProof w:val="0"/>
        </w:rPr>
        <w:t xml:space="preserve"> the general principles or analytical framework for determining whether a waste should be part of the Biennial Report, as it pertains to generators.  The exhibit indicates whether the material should be counted toward generator status determination and whether the material should be part of the Biennial Report.</w:t>
      </w:r>
      <w:r w:rsidR="00D21ED1" w:rsidRPr="0032080A">
        <w:rPr>
          <w:noProof w:val="0"/>
        </w:rPr>
        <w:t xml:space="preserve"> </w:t>
      </w:r>
    </w:p>
    <w:p w:rsidR="00865FFC" w:rsidRDefault="00865FFC" w:rsidP="00241977">
      <w:pPr>
        <w:rPr>
          <w:noProof w:val="0"/>
        </w:rPr>
      </w:pPr>
    </w:p>
    <w:p w:rsidR="00504FCF" w:rsidRPr="0032080A" w:rsidRDefault="00504FCF" w:rsidP="00241977">
      <w:pPr>
        <w:rPr>
          <w:noProof w:val="0"/>
        </w:rPr>
      </w:pPr>
    </w:p>
    <w:p w:rsidR="00865FFC" w:rsidRPr="0032080A" w:rsidRDefault="00865FFC" w:rsidP="00865FFC">
      <w:pPr>
        <w:ind w:left="360"/>
        <w:jc w:val="center"/>
        <w:rPr>
          <w:rFonts w:ascii="Century Gothic" w:hAnsi="Century Gothic"/>
          <w:b/>
          <w:noProof w:val="0"/>
          <w:sz w:val="22"/>
          <w:szCs w:val="22"/>
        </w:rPr>
      </w:pPr>
      <w:r w:rsidRPr="0032080A">
        <w:rPr>
          <w:rFonts w:ascii="Century Gothic" w:hAnsi="Century Gothic"/>
          <w:b/>
          <w:noProof w:val="0"/>
          <w:sz w:val="22"/>
          <w:szCs w:val="22"/>
        </w:rPr>
        <w:t>Exhibit ES-1</w:t>
      </w:r>
    </w:p>
    <w:p w:rsidR="00865FFC" w:rsidRPr="0032080A" w:rsidRDefault="00865FFC" w:rsidP="00865FFC">
      <w:pPr>
        <w:ind w:left="360"/>
        <w:jc w:val="center"/>
        <w:rPr>
          <w:rFonts w:ascii="Century Gothic" w:hAnsi="Century Gothic"/>
          <w:b/>
          <w:noProof w:val="0"/>
          <w:sz w:val="22"/>
          <w:szCs w:val="22"/>
        </w:rPr>
      </w:pPr>
      <w:r w:rsidRPr="0032080A">
        <w:rPr>
          <w:rFonts w:ascii="Century Gothic" w:hAnsi="Century Gothic"/>
          <w:b/>
          <w:noProof w:val="0"/>
          <w:sz w:val="22"/>
          <w:szCs w:val="22"/>
        </w:rPr>
        <w:t>Analytical Framework for Determining Whether a</w:t>
      </w:r>
    </w:p>
    <w:p w:rsidR="00865FFC" w:rsidRPr="0032080A" w:rsidRDefault="00865FFC" w:rsidP="00865FFC">
      <w:pPr>
        <w:ind w:left="360"/>
        <w:jc w:val="center"/>
        <w:rPr>
          <w:rFonts w:ascii="Century Gothic" w:hAnsi="Century Gothic"/>
          <w:b/>
          <w:noProof w:val="0"/>
          <w:sz w:val="22"/>
          <w:szCs w:val="22"/>
        </w:rPr>
      </w:pPr>
      <w:r w:rsidRPr="0032080A">
        <w:rPr>
          <w:rFonts w:ascii="Century Gothic" w:hAnsi="Century Gothic"/>
          <w:b/>
          <w:noProof w:val="0"/>
          <w:sz w:val="22"/>
          <w:szCs w:val="22"/>
        </w:rPr>
        <w:t xml:space="preserve">Generator’s Waste Should be Part of the Biennial Report </w:t>
      </w:r>
    </w:p>
    <w:p w:rsidR="00865FFC" w:rsidRPr="0032080A" w:rsidRDefault="00865FFC" w:rsidP="00865FFC">
      <w:pPr>
        <w:ind w:left="360"/>
        <w:jc w:val="center"/>
        <w:rPr>
          <w:rFonts w:ascii="Century Gothic" w:hAnsi="Century Gothic"/>
          <w:b/>
          <w:noProof w:val="0"/>
          <w:sz w:val="22"/>
          <w:szCs w:val="22"/>
        </w:rPr>
      </w:pPr>
    </w:p>
    <w:p w:rsidR="00865FFC" w:rsidRPr="0032080A" w:rsidRDefault="00865FFC" w:rsidP="00865FFC">
      <w:pPr>
        <w:rPr>
          <w:noProof w:val="0"/>
          <w:sz w:val="8"/>
          <w:szCs w:val="8"/>
        </w:rPr>
      </w:pPr>
    </w:p>
    <w:tbl>
      <w:tblPr>
        <w:tblW w:w="6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29"/>
        <w:gridCol w:w="2278"/>
        <w:gridCol w:w="2278"/>
      </w:tblGrid>
      <w:tr w:rsidR="00865FFC" w:rsidRPr="0032080A" w:rsidTr="00865FFC">
        <w:trPr>
          <w:trHeight w:val="710"/>
          <w:jc w:val="center"/>
        </w:trPr>
        <w:tc>
          <w:tcPr>
            <w:tcW w:w="2229" w:type="dxa"/>
            <w:shd w:val="clear" w:color="auto" w:fill="D9E6FF"/>
            <w:vAlign w:val="center"/>
          </w:tcPr>
          <w:p w:rsidR="00865FFC" w:rsidRPr="0032080A" w:rsidRDefault="00865FFC" w:rsidP="008F2206">
            <w:pPr>
              <w:jc w:val="center"/>
              <w:rPr>
                <w:rFonts w:ascii="Arial Bold" w:hAnsi="Arial Bold"/>
                <w:b/>
                <w:noProof w:val="0"/>
                <w:sz w:val="16"/>
                <w:szCs w:val="16"/>
              </w:rPr>
            </w:pPr>
            <w:r w:rsidRPr="0032080A">
              <w:rPr>
                <w:rFonts w:ascii="Arial Bold" w:hAnsi="Arial Bold"/>
                <w:b/>
                <w:noProof w:val="0"/>
                <w:sz w:val="16"/>
                <w:szCs w:val="16"/>
              </w:rPr>
              <w:t>If a material . . .</w:t>
            </w:r>
          </w:p>
        </w:tc>
        <w:tc>
          <w:tcPr>
            <w:tcW w:w="2278" w:type="dxa"/>
            <w:shd w:val="clear" w:color="auto" w:fill="D9E6FF"/>
            <w:vAlign w:val="center"/>
          </w:tcPr>
          <w:p w:rsidR="00865FFC" w:rsidRPr="0032080A" w:rsidRDefault="00865FFC" w:rsidP="008F2206">
            <w:pPr>
              <w:jc w:val="center"/>
              <w:rPr>
                <w:rFonts w:ascii="Arial Bold" w:hAnsi="Arial Bold"/>
                <w:b/>
                <w:noProof w:val="0"/>
                <w:sz w:val="16"/>
                <w:szCs w:val="16"/>
              </w:rPr>
            </w:pPr>
            <w:r w:rsidRPr="0032080A">
              <w:rPr>
                <w:rFonts w:ascii="Arial Bold" w:hAnsi="Arial Bold"/>
                <w:b/>
                <w:noProof w:val="0"/>
                <w:sz w:val="16"/>
                <w:szCs w:val="16"/>
              </w:rPr>
              <w:t>Should it count toward generator status determination?</w:t>
            </w:r>
          </w:p>
        </w:tc>
        <w:tc>
          <w:tcPr>
            <w:tcW w:w="2278" w:type="dxa"/>
            <w:shd w:val="clear" w:color="auto" w:fill="D9E6FF"/>
            <w:vAlign w:val="center"/>
          </w:tcPr>
          <w:p w:rsidR="00865FFC" w:rsidRPr="0032080A" w:rsidRDefault="00865FFC" w:rsidP="008F2206">
            <w:pPr>
              <w:jc w:val="center"/>
              <w:rPr>
                <w:rFonts w:ascii="Arial Bold" w:hAnsi="Arial Bold"/>
                <w:b/>
                <w:noProof w:val="0"/>
                <w:sz w:val="16"/>
                <w:szCs w:val="16"/>
              </w:rPr>
            </w:pPr>
            <w:r w:rsidRPr="0032080A">
              <w:rPr>
                <w:rFonts w:ascii="Arial Bold" w:hAnsi="Arial Bold"/>
                <w:b/>
                <w:noProof w:val="0"/>
                <w:sz w:val="16"/>
                <w:szCs w:val="16"/>
              </w:rPr>
              <w:t>Should it be</w:t>
            </w:r>
            <w:r w:rsidRPr="0032080A">
              <w:rPr>
                <w:rFonts w:ascii="Arial Bold" w:hAnsi="Arial Bold"/>
                <w:b/>
                <w:noProof w:val="0"/>
                <w:sz w:val="16"/>
                <w:szCs w:val="16"/>
              </w:rPr>
              <w:br/>
              <w:t>part of the</w:t>
            </w:r>
            <w:r w:rsidRPr="0032080A">
              <w:rPr>
                <w:rFonts w:ascii="Arial Bold" w:hAnsi="Arial Bold"/>
                <w:b/>
                <w:noProof w:val="0"/>
                <w:sz w:val="16"/>
                <w:szCs w:val="16"/>
              </w:rPr>
              <w:br/>
              <w:t xml:space="preserve">Biennial </w:t>
            </w:r>
            <w:r w:rsidR="000E03F1">
              <w:rPr>
                <w:rFonts w:ascii="Arial Bold" w:hAnsi="Arial Bold"/>
                <w:b/>
                <w:noProof w:val="0"/>
                <w:sz w:val="16"/>
                <w:szCs w:val="16"/>
              </w:rPr>
              <w:t>R</w:t>
            </w:r>
            <w:r w:rsidRPr="0032080A">
              <w:rPr>
                <w:rFonts w:ascii="Arial Bold" w:hAnsi="Arial Bold"/>
                <w:b/>
                <w:noProof w:val="0"/>
                <w:sz w:val="16"/>
                <w:szCs w:val="16"/>
              </w:rPr>
              <w:t>eport?</w:t>
            </w:r>
          </w:p>
        </w:tc>
      </w:tr>
      <w:tr w:rsidR="00865FFC" w:rsidRPr="0032080A" w:rsidTr="00865FFC">
        <w:trPr>
          <w:trHeight w:val="482"/>
          <w:jc w:val="center"/>
        </w:trPr>
        <w:tc>
          <w:tcPr>
            <w:tcW w:w="2229" w:type="dxa"/>
            <w:vAlign w:val="center"/>
          </w:tcPr>
          <w:p w:rsidR="00865FFC" w:rsidRPr="0032080A" w:rsidRDefault="00865FFC" w:rsidP="00865FFC">
            <w:pPr>
              <w:jc w:val="left"/>
              <w:rPr>
                <w:noProof w:val="0"/>
                <w:sz w:val="16"/>
                <w:szCs w:val="16"/>
              </w:rPr>
            </w:pPr>
            <w:r w:rsidRPr="0032080A">
              <w:rPr>
                <w:noProof w:val="0"/>
                <w:sz w:val="16"/>
                <w:szCs w:val="16"/>
              </w:rPr>
              <w:t>Is not a solid waste</w:t>
            </w:r>
          </w:p>
        </w:tc>
        <w:tc>
          <w:tcPr>
            <w:tcW w:w="2278" w:type="dxa"/>
            <w:vAlign w:val="center"/>
          </w:tcPr>
          <w:p w:rsidR="00865FFC" w:rsidRPr="0032080A" w:rsidRDefault="00865FFC" w:rsidP="008F2206">
            <w:pPr>
              <w:jc w:val="center"/>
              <w:rPr>
                <w:noProof w:val="0"/>
                <w:sz w:val="16"/>
                <w:szCs w:val="16"/>
              </w:rPr>
            </w:pPr>
            <w:r w:rsidRPr="0032080A">
              <w:rPr>
                <w:noProof w:val="0"/>
                <w:sz w:val="16"/>
                <w:szCs w:val="16"/>
              </w:rPr>
              <w:t>No</w:t>
            </w:r>
          </w:p>
        </w:tc>
        <w:tc>
          <w:tcPr>
            <w:tcW w:w="2278" w:type="dxa"/>
            <w:vAlign w:val="center"/>
          </w:tcPr>
          <w:p w:rsidR="00865FFC" w:rsidRPr="0032080A" w:rsidRDefault="00865FFC" w:rsidP="008F2206">
            <w:pPr>
              <w:jc w:val="center"/>
              <w:rPr>
                <w:noProof w:val="0"/>
                <w:sz w:val="16"/>
                <w:szCs w:val="16"/>
              </w:rPr>
            </w:pPr>
            <w:r w:rsidRPr="0032080A">
              <w:rPr>
                <w:noProof w:val="0"/>
                <w:sz w:val="16"/>
                <w:szCs w:val="16"/>
              </w:rPr>
              <w:t>No</w:t>
            </w:r>
          </w:p>
        </w:tc>
      </w:tr>
      <w:tr w:rsidR="00865FFC" w:rsidRPr="0032080A" w:rsidTr="00865FFC">
        <w:trPr>
          <w:trHeight w:val="539"/>
          <w:jc w:val="center"/>
        </w:trPr>
        <w:tc>
          <w:tcPr>
            <w:tcW w:w="2229" w:type="dxa"/>
            <w:vAlign w:val="center"/>
          </w:tcPr>
          <w:p w:rsidR="00865FFC" w:rsidRPr="0032080A" w:rsidRDefault="00865FFC" w:rsidP="00865FFC">
            <w:pPr>
              <w:jc w:val="left"/>
              <w:rPr>
                <w:noProof w:val="0"/>
                <w:sz w:val="16"/>
                <w:szCs w:val="16"/>
              </w:rPr>
            </w:pPr>
            <w:r w:rsidRPr="0032080A">
              <w:rPr>
                <w:noProof w:val="0"/>
                <w:sz w:val="16"/>
                <w:szCs w:val="16"/>
              </w:rPr>
              <w:t>Is a solid waste, but not a hazardous waste</w:t>
            </w:r>
          </w:p>
        </w:tc>
        <w:tc>
          <w:tcPr>
            <w:tcW w:w="2278" w:type="dxa"/>
            <w:vAlign w:val="center"/>
          </w:tcPr>
          <w:p w:rsidR="00865FFC" w:rsidRPr="0032080A" w:rsidRDefault="00865FFC" w:rsidP="008F2206">
            <w:pPr>
              <w:jc w:val="center"/>
              <w:rPr>
                <w:noProof w:val="0"/>
                <w:sz w:val="16"/>
                <w:szCs w:val="16"/>
              </w:rPr>
            </w:pPr>
            <w:r w:rsidRPr="0032080A">
              <w:rPr>
                <w:noProof w:val="0"/>
                <w:sz w:val="16"/>
                <w:szCs w:val="16"/>
              </w:rPr>
              <w:t>No</w:t>
            </w:r>
          </w:p>
        </w:tc>
        <w:tc>
          <w:tcPr>
            <w:tcW w:w="2278" w:type="dxa"/>
            <w:vAlign w:val="center"/>
          </w:tcPr>
          <w:p w:rsidR="00865FFC" w:rsidRPr="0032080A" w:rsidRDefault="00865FFC" w:rsidP="008F2206">
            <w:pPr>
              <w:jc w:val="center"/>
              <w:rPr>
                <w:noProof w:val="0"/>
                <w:sz w:val="16"/>
                <w:szCs w:val="16"/>
              </w:rPr>
            </w:pPr>
            <w:r w:rsidRPr="0032080A">
              <w:rPr>
                <w:noProof w:val="0"/>
                <w:sz w:val="16"/>
                <w:szCs w:val="16"/>
              </w:rPr>
              <w:t>No</w:t>
            </w:r>
          </w:p>
        </w:tc>
      </w:tr>
      <w:tr w:rsidR="00865FFC" w:rsidRPr="0032080A" w:rsidTr="00865FFC">
        <w:trPr>
          <w:trHeight w:val="887"/>
          <w:jc w:val="center"/>
        </w:trPr>
        <w:tc>
          <w:tcPr>
            <w:tcW w:w="2229" w:type="dxa"/>
            <w:vAlign w:val="center"/>
          </w:tcPr>
          <w:p w:rsidR="00865FFC" w:rsidRPr="0032080A" w:rsidRDefault="00865FFC" w:rsidP="00865FFC">
            <w:pPr>
              <w:jc w:val="left"/>
              <w:rPr>
                <w:noProof w:val="0"/>
                <w:sz w:val="16"/>
                <w:szCs w:val="16"/>
              </w:rPr>
            </w:pPr>
            <w:r w:rsidRPr="0032080A">
              <w:rPr>
                <w:noProof w:val="0"/>
                <w:sz w:val="16"/>
                <w:szCs w:val="16"/>
              </w:rPr>
              <w:t>Is a hazardous waste, but exempt from counting and reporting requirements</w:t>
            </w:r>
          </w:p>
        </w:tc>
        <w:tc>
          <w:tcPr>
            <w:tcW w:w="2278" w:type="dxa"/>
            <w:vAlign w:val="center"/>
          </w:tcPr>
          <w:p w:rsidR="00865FFC" w:rsidRPr="0032080A" w:rsidRDefault="00865FFC" w:rsidP="008F2206">
            <w:pPr>
              <w:jc w:val="center"/>
              <w:rPr>
                <w:noProof w:val="0"/>
                <w:sz w:val="16"/>
                <w:szCs w:val="16"/>
              </w:rPr>
            </w:pPr>
            <w:r w:rsidRPr="0032080A">
              <w:rPr>
                <w:noProof w:val="0"/>
                <w:sz w:val="16"/>
                <w:szCs w:val="16"/>
              </w:rPr>
              <w:t>No</w:t>
            </w:r>
          </w:p>
        </w:tc>
        <w:tc>
          <w:tcPr>
            <w:tcW w:w="2278" w:type="dxa"/>
            <w:vAlign w:val="center"/>
          </w:tcPr>
          <w:p w:rsidR="00865FFC" w:rsidRPr="0032080A" w:rsidRDefault="00865FFC" w:rsidP="008F2206">
            <w:pPr>
              <w:jc w:val="center"/>
              <w:rPr>
                <w:noProof w:val="0"/>
                <w:sz w:val="16"/>
                <w:szCs w:val="16"/>
              </w:rPr>
            </w:pPr>
            <w:r w:rsidRPr="0032080A">
              <w:rPr>
                <w:noProof w:val="0"/>
                <w:sz w:val="16"/>
                <w:szCs w:val="16"/>
              </w:rPr>
              <w:t>No</w:t>
            </w:r>
          </w:p>
        </w:tc>
      </w:tr>
      <w:tr w:rsidR="00865FFC" w:rsidRPr="0032080A" w:rsidTr="00865FFC">
        <w:trPr>
          <w:trHeight w:val="1205"/>
          <w:jc w:val="center"/>
        </w:trPr>
        <w:tc>
          <w:tcPr>
            <w:tcW w:w="2229" w:type="dxa"/>
          </w:tcPr>
          <w:p w:rsidR="00865FFC" w:rsidRPr="0032080A" w:rsidRDefault="00865FFC" w:rsidP="00865FFC">
            <w:pPr>
              <w:jc w:val="left"/>
              <w:rPr>
                <w:noProof w:val="0"/>
                <w:sz w:val="16"/>
                <w:szCs w:val="16"/>
              </w:rPr>
            </w:pPr>
          </w:p>
          <w:p w:rsidR="00865FFC" w:rsidRPr="0032080A" w:rsidRDefault="00865FFC" w:rsidP="00865FFC">
            <w:pPr>
              <w:jc w:val="left"/>
              <w:rPr>
                <w:noProof w:val="0"/>
                <w:sz w:val="16"/>
                <w:szCs w:val="16"/>
              </w:rPr>
            </w:pPr>
            <w:r w:rsidRPr="0032080A">
              <w:rPr>
                <w:noProof w:val="0"/>
                <w:sz w:val="16"/>
                <w:szCs w:val="16"/>
              </w:rPr>
              <w:t>Is a hazardous waste, and is not exempt from counting or reporting requirements</w:t>
            </w:r>
          </w:p>
        </w:tc>
        <w:tc>
          <w:tcPr>
            <w:tcW w:w="2278" w:type="dxa"/>
          </w:tcPr>
          <w:p w:rsidR="00865FFC" w:rsidRPr="0032080A" w:rsidRDefault="00865FFC" w:rsidP="008F2206">
            <w:pPr>
              <w:jc w:val="center"/>
              <w:rPr>
                <w:noProof w:val="0"/>
                <w:sz w:val="16"/>
                <w:szCs w:val="16"/>
              </w:rPr>
            </w:pPr>
          </w:p>
          <w:p w:rsidR="00865FFC" w:rsidRPr="0032080A" w:rsidRDefault="00865FFC" w:rsidP="008F2206">
            <w:pPr>
              <w:jc w:val="center"/>
              <w:rPr>
                <w:noProof w:val="0"/>
                <w:sz w:val="16"/>
                <w:szCs w:val="16"/>
              </w:rPr>
            </w:pPr>
            <w:r w:rsidRPr="0032080A">
              <w:rPr>
                <w:noProof w:val="0"/>
                <w:sz w:val="16"/>
                <w:szCs w:val="16"/>
              </w:rPr>
              <w:t>Yes</w:t>
            </w:r>
          </w:p>
        </w:tc>
        <w:tc>
          <w:tcPr>
            <w:tcW w:w="2278" w:type="dxa"/>
          </w:tcPr>
          <w:p w:rsidR="00865FFC" w:rsidRPr="0032080A" w:rsidRDefault="00865FFC" w:rsidP="008F2206">
            <w:pPr>
              <w:jc w:val="center"/>
              <w:rPr>
                <w:noProof w:val="0"/>
                <w:sz w:val="16"/>
                <w:szCs w:val="16"/>
              </w:rPr>
            </w:pPr>
          </w:p>
          <w:p w:rsidR="00865FFC" w:rsidRPr="0032080A" w:rsidRDefault="00865FFC" w:rsidP="008F2206">
            <w:pPr>
              <w:jc w:val="center"/>
              <w:rPr>
                <w:noProof w:val="0"/>
                <w:sz w:val="16"/>
                <w:szCs w:val="16"/>
              </w:rPr>
            </w:pPr>
            <w:r w:rsidRPr="0032080A">
              <w:rPr>
                <w:noProof w:val="0"/>
                <w:sz w:val="16"/>
                <w:szCs w:val="16"/>
              </w:rPr>
              <w:t>Yes, unless the site does not meet the definition of LQG</w:t>
            </w:r>
          </w:p>
          <w:p w:rsidR="00865FFC" w:rsidRPr="0032080A" w:rsidRDefault="00865FFC" w:rsidP="008F2206">
            <w:pPr>
              <w:jc w:val="center"/>
              <w:rPr>
                <w:noProof w:val="0"/>
                <w:sz w:val="16"/>
                <w:szCs w:val="16"/>
              </w:rPr>
            </w:pPr>
            <w:r w:rsidRPr="0032080A">
              <w:rPr>
                <w:noProof w:val="0"/>
                <w:sz w:val="16"/>
                <w:szCs w:val="16"/>
              </w:rPr>
              <w:t>(i.e., the site meets</w:t>
            </w:r>
          </w:p>
          <w:p w:rsidR="00865FFC" w:rsidRPr="0032080A" w:rsidRDefault="00865FFC" w:rsidP="008F2206">
            <w:pPr>
              <w:jc w:val="center"/>
              <w:rPr>
                <w:noProof w:val="0"/>
                <w:sz w:val="16"/>
                <w:szCs w:val="16"/>
              </w:rPr>
            </w:pPr>
            <w:r w:rsidRPr="0032080A">
              <w:rPr>
                <w:noProof w:val="0"/>
                <w:sz w:val="16"/>
                <w:szCs w:val="16"/>
              </w:rPr>
              <w:t>the definition of</w:t>
            </w:r>
          </w:p>
          <w:p w:rsidR="00865FFC" w:rsidRPr="0032080A" w:rsidRDefault="00865FFC" w:rsidP="008A0543">
            <w:pPr>
              <w:jc w:val="center"/>
              <w:rPr>
                <w:noProof w:val="0"/>
                <w:sz w:val="16"/>
                <w:szCs w:val="16"/>
              </w:rPr>
            </w:pPr>
            <w:r w:rsidRPr="0032080A">
              <w:rPr>
                <w:noProof w:val="0"/>
                <w:sz w:val="16"/>
                <w:szCs w:val="16"/>
              </w:rPr>
              <w:t xml:space="preserve">SQG or </w:t>
            </w:r>
            <w:r w:rsidR="00350401">
              <w:rPr>
                <w:noProof w:val="0"/>
                <w:sz w:val="16"/>
                <w:szCs w:val="16"/>
              </w:rPr>
              <w:t>V</w:t>
            </w:r>
            <w:r w:rsidR="00350401" w:rsidRPr="0032080A">
              <w:rPr>
                <w:noProof w:val="0"/>
                <w:sz w:val="16"/>
                <w:szCs w:val="16"/>
              </w:rPr>
              <w:t>SQG</w:t>
            </w:r>
            <w:r w:rsidRPr="0032080A">
              <w:rPr>
                <w:noProof w:val="0"/>
                <w:sz w:val="16"/>
                <w:szCs w:val="16"/>
              </w:rPr>
              <w:t>)</w:t>
            </w:r>
          </w:p>
        </w:tc>
      </w:tr>
    </w:tbl>
    <w:p w:rsidR="00865FFC" w:rsidRPr="0032080A" w:rsidRDefault="00865FFC" w:rsidP="00865FFC">
      <w:pPr>
        <w:spacing w:before="60"/>
        <w:ind w:left="1440"/>
        <w:rPr>
          <w:noProof w:val="0"/>
          <w:sz w:val="14"/>
          <w:szCs w:val="14"/>
        </w:rPr>
      </w:pPr>
      <w:r w:rsidRPr="0032080A">
        <w:rPr>
          <w:noProof w:val="0"/>
          <w:sz w:val="14"/>
          <w:szCs w:val="14"/>
        </w:rPr>
        <w:t>LQG – Large quantity generator.</w:t>
      </w:r>
    </w:p>
    <w:p w:rsidR="00865FFC" w:rsidRPr="0032080A" w:rsidRDefault="00865FFC" w:rsidP="00865FFC">
      <w:pPr>
        <w:spacing w:before="60"/>
        <w:ind w:left="1440"/>
        <w:rPr>
          <w:noProof w:val="0"/>
          <w:sz w:val="14"/>
          <w:szCs w:val="14"/>
        </w:rPr>
      </w:pPr>
      <w:r w:rsidRPr="0032080A">
        <w:rPr>
          <w:noProof w:val="0"/>
          <w:sz w:val="14"/>
          <w:szCs w:val="14"/>
        </w:rPr>
        <w:t>SQG – Small quantity generator.</w:t>
      </w:r>
    </w:p>
    <w:p w:rsidR="00865FFC" w:rsidRPr="0032080A" w:rsidRDefault="00350401" w:rsidP="00865FFC">
      <w:pPr>
        <w:spacing w:before="60"/>
        <w:ind w:left="1440"/>
        <w:rPr>
          <w:noProof w:val="0"/>
        </w:rPr>
      </w:pPr>
      <w:r>
        <w:rPr>
          <w:noProof w:val="0"/>
          <w:sz w:val="14"/>
          <w:szCs w:val="14"/>
        </w:rPr>
        <w:t>V</w:t>
      </w:r>
      <w:r w:rsidRPr="0032080A">
        <w:rPr>
          <w:noProof w:val="0"/>
          <w:sz w:val="14"/>
          <w:szCs w:val="14"/>
        </w:rPr>
        <w:t xml:space="preserve">SQG </w:t>
      </w:r>
      <w:r w:rsidR="00865FFC" w:rsidRPr="0032080A">
        <w:rPr>
          <w:noProof w:val="0"/>
          <w:sz w:val="14"/>
          <w:szCs w:val="14"/>
        </w:rPr>
        <w:t xml:space="preserve">– </w:t>
      </w:r>
      <w:r>
        <w:rPr>
          <w:noProof w:val="0"/>
          <w:sz w:val="14"/>
          <w:szCs w:val="14"/>
        </w:rPr>
        <w:t>Very</w:t>
      </w:r>
      <w:r w:rsidR="00865FFC" w:rsidRPr="0032080A">
        <w:rPr>
          <w:noProof w:val="0"/>
          <w:sz w:val="14"/>
          <w:szCs w:val="14"/>
        </w:rPr>
        <w:t xml:space="preserve"> small quantity generator.</w:t>
      </w:r>
    </w:p>
    <w:p w:rsidR="00241977" w:rsidRPr="0032080A" w:rsidRDefault="00241977" w:rsidP="00241977">
      <w:pPr>
        <w:rPr>
          <w:noProof w:val="0"/>
        </w:rPr>
      </w:pPr>
    </w:p>
    <w:p w:rsidR="00A6144B" w:rsidRPr="0032080A" w:rsidRDefault="00A6144B" w:rsidP="00A6144B">
      <w:pPr>
        <w:rPr>
          <w:noProof w:val="0"/>
        </w:rPr>
      </w:pPr>
    </w:p>
    <w:p w:rsidR="00241977" w:rsidRPr="00667C74" w:rsidRDefault="00504FCF" w:rsidP="00241977">
      <w:pPr>
        <w:rPr>
          <w:noProof w:val="0"/>
        </w:rPr>
      </w:pPr>
      <w:r>
        <w:rPr>
          <w:noProof w:val="0"/>
        </w:rPr>
        <w:br w:type="page"/>
      </w:r>
      <w:r w:rsidR="00241977" w:rsidRPr="0032080A">
        <w:rPr>
          <w:noProof w:val="0"/>
        </w:rPr>
        <w:t xml:space="preserve">In general terms, a material should be reported in the Biennial Report if that material is a hazardous waste that: </w:t>
      </w:r>
      <w:r w:rsidR="00D12233" w:rsidRPr="0032080A">
        <w:rPr>
          <w:noProof w:val="0"/>
        </w:rPr>
        <w:t xml:space="preserve"> </w:t>
      </w:r>
      <w:r w:rsidR="00241977" w:rsidRPr="0032080A">
        <w:rPr>
          <w:noProof w:val="0"/>
        </w:rPr>
        <w:t>(1) counts towards a generator’s regulatory status; (2) the hazardous waste is not exempt from reporting; and (3) the regulatory status of the generator is a large quantity generator (e.g., 1,000 kilograms or greater of hazardous waste, or greater than 1 kilogram of acute hazardous waste listed in 40</w:t>
      </w:r>
      <w:r w:rsidR="006B67E8" w:rsidRPr="0032080A">
        <w:rPr>
          <w:noProof w:val="0"/>
        </w:rPr>
        <w:t> </w:t>
      </w:r>
      <w:r w:rsidR="00241977" w:rsidRPr="0032080A">
        <w:rPr>
          <w:noProof w:val="0"/>
        </w:rPr>
        <w:t>CFR 261.</w:t>
      </w:r>
      <w:r w:rsidR="00241977" w:rsidRPr="00203803">
        <w:rPr>
          <w:noProof w:val="0"/>
        </w:rPr>
        <w:t xml:space="preserve">31 </w:t>
      </w:r>
      <w:r w:rsidR="00BB198A" w:rsidRPr="00203803">
        <w:rPr>
          <w:noProof w:val="0"/>
        </w:rPr>
        <w:t>(i.e., F-code dioxin</w:t>
      </w:r>
      <w:r w:rsidR="00BB198A" w:rsidRPr="00667C74">
        <w:rPr>
          <w:noProof w:val="0"/>
        </w:rPr>
        <w:t xml:space="preserve">-containing </w:t>
      </w:r>
      <w:r w:rsidR="00BB198A" w:rsidRPr="00203803">
        <w:rPr>
          <w:noProof w:val="0"/>
        </w:rPr>
        <w:t xml:space="preserve">wastes) </w:t>
      </w:r>
      <w:r w:rsidR="00241977" w:rsidRPr="00203803">
        <w:rPr>
          <w:noProof w:val="0"/>
        </w:rPr>
        <w:t xml:space="preserve">or 40 CFR 261.33(e) </w:t>
      </w:r>
      <w:r w:rsidR="00BB198A" w:rsidRPr="00203803">
        <w:rPr>
          <w:noProof w:val="0"/>
        </w:rPr>
        <w:t>(</w:t>
      </w:r>
      <w:r w:rsidR="00203803">
        <w:rPr>
          <w:noProof w:val="0"/>
        </w:rPr>
        <w:t xml:space="preserve">i.e., </w:t>
      </w:r>
      <w:r w:rsidR="00BB198A" w:rsidRPr="00203803">
        <w:rPr>
          <w:noProof w:val="0"/>
        </w:rPr>
        <w:t xml:space="preserve">P-code wastes) </w:t>
      </w:r>
      <w:r w:rsidR="00241977" w:rsidRPr="00203803">
        <w:rPr>
          <w:noProof w:val="0"/>
        </w:rPr>
        <w:t xml:space="preserve">in </w:t>
      </w:r>
      <w:r w:rsidR="00DD2786" w:rsidRPr="00203803">
        <w:rPr>
          <w:b/>
          <w:noProof w:val="0"/>
        </w:rPr>
        <w:t>at least one calendar month.</w:t>
      </w:r>
      <w:r w:rsidR="004D2CF0" w:rsidRPr="00203803">
        <w:rPr>
          <w:b/>
          <w:noProof w:val="0"/>
        </w:rPr>
        <w:t xml:space="preserve">  </w:t>
      </w:r>
      <w:r w:rsidR="004D2CF0" w:rsidRPr="00667C74">
        <w:rPr>
          <w:noProof w:val="0"/>
        </w:rPr>
        <w:t xml:space="preserve">For Superfund sites, please see the memorandum </w:t>
      </w:r>
      <w:r w:rsidR="00736EF5">
        <w:rPr>
          <w:noProof w:val="0"/>
        </w:rPr>
        <w:t>“RCRA Biennial Report R</w:t>
      </w:r>
      <w:r w:rsidR="00736EF5" w:rsidRPr="00736EF5">
        <w:rPr>
          <w:noProof w:val="0"/>
        </w:rPr>
        <w:t>equirements for Comprehensive Environmental Response, Compensation, and Liabil</w:t>
      </w:r>
      <w:r w:rsidR="00736EF5">
        <w:rPr>
          <w:noProof w:val="0"/>
        </w:rPr>
        <w:t>ity Act (CERCLA) Response A</w:t>
      </w:r>
      <w:r w:rsidR="00736EF5" w:rsidRPr="00736EF5">
        <w:rPr>
          <w:noProof w:val="0"/>
        </w:rPr>
        <w:t>ctions</w:t>
      </w:r>
      <w:r w:rsidR="00736EF5">
        <w:rPr>
          <w:noProof w:val="0"/>
        </w:rPr>
        <w:t xml:space="preserve">,” which is included as </w:t>
      </w:r>
      <w:hyperlink w:anchor="AppendixF" w:history="1">
        <w:r w:rsidR="004D2CF0" w:rsidRPr="00736EF5">
          <w:rPr>
            <w:rStyle w:val="Hyperlink"/>
            <w:noProof w:val="0"/>
          </w:rPr>
          <w:t>Appendix F</w:t>
        </w:r>
      </w:hyperlink>
      <w:r w:rsidR="004D2CF0" w:rsidRPr="00667C74">
        <w:rPr>
          <w:noProof w:val="0"/>
        </w:rPr>
        <w:t xml:space="preserve"> </w:t>
      </w:r>
      <w:r w:rsidR="00736EF5">
        <w:rPr>
          <w:noProof w:val="0"/>
        </w:rPr>
        <w:t>to this document</w:t>
      </w:r>
      <w:r w:rsidR="004D2CF0" w:rsidRPr="00203803">
        <w:rPr>
          <w:noProof w:val="0"/>
        </w:rPr>
        <w:t>.</w:t>
      </w:r>
      <w:r w:rsidR="004D2CF0">
        <w:rPr>
          <w:b/>
          <w:noProof w:val="0"/>
        </w:rPr>
        <w:t xml:space="preserve"> </w:t>
      </w:r>
    </w:p>
    <w:p w:rsidR="00241977" w:rsidRPr="0032080A" w:rsidRDefault="00241977" w:rsidP="00241977">
      <w:pPr>
        <w:keepNext/>
        <w:keepLines/>
        <w:rPr>
          <w:noProof w:val="0"/>
        </w:rPr>
      </w:pPr>
    </w:p>
    <w:p w:rsidR="00241977" w:rsidRPr="0032080A" w:rsidRDefault="00D227E0" w:rsidP="00241977">
      <w:pPr>
        <w:numPr>
          <w:ilvl w:val="0"/>
          <w:numId w:val="7"/>
        </w:numPr>
        <w:rPr>
          <w:noProof w:val="0"/>
        </w:rPr>
      </w:pPr>
      <w:hyperlink w:anchor="_Was_the_Hazardous_" w:history="1">
        <w:r w:rsidR="00241977" w:rsidRPr="00D227E0">
          <w:rPr>
            <w:rStyle w:val="Hyperlink"/>
            <w:b/>
            <w:noProof w:val="0"/>
          </w:rPr>
          <w:t>Large quantity generators (LQ</w:t>
        </w:r>
        <w:r w:rsidR="00241977" w:rsidRPr="00D227E0">
          <w:rPr>
            <w:rStyle w:val="Hyperlink"/>
            <w:b/>
            <w:noProof w:val="0"/>
          </w:rPr>
          <w:t>G</w:t>
        </w:r>
        <w:r w:rsidR="00241977" w:rsidRPr="00D227E0">
          <w:rPr>
            <w:rStyle w:val="Hyperlink"/>
            <w:b/>
            <w:noProof w:val="0"/>
          </w:rPr>
          <w:t>s)</w:t>
        </w:r>
      </w:hyperlink>
      <w:r w:rsidR="00241977" w:rsidRPr="0032080A">
        <w:rPr>
          <w:noProof w:val="0"/>
        </w:rPr>
        <w:t xml:space="preserve"> are subject to the Biennial Report under 40 CFR 262.41.</w:t>
      </w:r>
      <w:r w:rsidR="00241977" w:rsidRPr="0032080A">
        <w:rPr>
          <w:rStyle w:val="FootnoteReference"/>
          <w:noProof w:val="0"/>
        </w:rPr>
        <w:footnoteReference w:id="3"/>
      </w:r>
      <w:r w:rsidR="00241977" w:rsidRPr="0032080A">
        <w:rPr>
          <w:noProof w:val="0"/>
          <w:vertAlign w:val="superscript"/>
        </w:rPr>
        <w:t xml:space="preserve">, </w:t>
      </w:r>
      <w:r w:rsidR="00241977" w:rsidRPr="0032080A">
        <w:rPr>
          <w:rStyle w:val="FootnoteReference"/>
          <w:noProof w:val="0"/>
        </w:rPr>
        <w:footnoteReference w:id="4"/>
      </w:r>
    </w:p>
    <w:p w:rsidR="00241977" w:rsidRPr="0032080A" w:rsidRDefault="00241977" w:rsidP="00241977">
      <w:pPr>
        <w:ind w:left="360"/>
        <w:rPr>
          <w:noProof w:val="0"/>
        </w:rPr>
      </w:pPr>
    </w:p>
    <w:p w:rsidR="00241977" w:rsidRPr="0032080A" w:rsidRDefault="00241977" w:rsidP="005D4D12">
      <w:pPr>
        <w:keepNext/>
        <w:numPr>
          <w:ilvl w:val="0"/>
          <w:numId w:val="7"/>
        </w:numPr>
        <w:rPr>
          <w:noProof w:val="0"/>
        </w:rPr>
      </w:pPr>
      <w:r w:rsidRPr="0032080A">
        <w:rPr>
          <w:b/>
          <w:noProof w:val="0"/>
        </w:rPr>
        <w:t>Treatment, Storage, and Disposal Facilities (TSDFs)</w:t>
      </w:r>
      <w:r w:rsidRPr="0032080A">
        <w:rPr>
          <w:noProof w:val="0"/>
        </w:rPr>
        <w:t xml:space="preserve"> are subject to the Biennial Report under </w:t>
      </w:r>
      <w:r w:rsidRPr="0032080A">
        <w:rPr>
          <w:rFonts w:cs="Arial"/>
          <w:noProof w:val="0"/>
        </w:rPr>
        <w:t>40</w:t>
      </w:r>
      <w:r w:rsidR="00056F73">
        <w:rPr>
          <w:rFonts w:cs="Arial"/>
          <w:noProof w:val="0"/>
        </w:rPr>
        <w:t> </w:t>
      </w:r>
      <w:r w:rsidRPr="0032080A">
        <w:rPr>
          <w:rFonts w:cs="Arial"/>
          <w:noProof w:val="0"/>
        </w:rPr>
        <w:t>CFR 264.75 or 265.75.</w:t>
      </w:r>
      <w:r w:rsidRPr="0032080A">
        <w:rPr>
          <w:rStyle w:val="FootnoteReference"/>
          <w:noProof w:val="0"/>
        </w:rPr>
        <w:footnoteReference w:id="5"/>
      </w:r>
      <w:r w:rsidRPr="0032080A">
        <w:rPr>
          <w:noProof w:val="0"/>
          <w:vertAlign w:val="superscript"/>
        </w:rPr>
        <w:t xml:space="preserve">, </w:t>
      </w:r>
      <w:r w:rsidRPr="0032080A">
        <w:rPr>
          <w:rStyle w:val="FootnoteReference"/>
          <w:noProof w:val="0"/>
        </w:rPr>
        <w:footnoteReference w:id="6"/>
      </w:r>
      <w:r w:rsidRPr="0032080A">
        <w:rPr>
          <w:noProof w:val="0"/>
        </w:rPr>
        <w:t xml:space="preserve">  Hazardous wastes should be part of the Biennial Report if they are:</w:t>
      </w:r>
    </w:p>
    <w:p w:rsidR="00241977" w:rsidRPr="0032080A" w:rsidRDefault="00241977" w:rsidP="00241977">
      <w:pPr>
        <w:ind w:left="360"/>
        <w:rPr>
          <w:noProof w:val="0"/>
        </w:rPr>
      </w:pPr>
    </w:p>
    <w:p w:rsidR="00241977" w:rsidRPr="0032080A" w:rsidRDefault="00241977" w:rsidP="00241977">
      <w:pPr>
        <w:numPr>
          <w:ilvl w:val="0"/>
          <w:numId w:val="8"/>
        </w:numPr>
        <w:rPr>
          <w:noProof w:val="0"/>
        </w:rPr>
      </w:pPr>
      <w:r w:rsidRPr="0032080A">
        <w:rPr>
          <w:rFonts w:cs="Arial"/>
          <w:noProof w:val="0"/>
        </w:rPr>
        <w:t>Generated and accumulated onsite at the TSDF.</w:t>
      </w:r>
    </w:p>
    <w:p w:rsidR="00241977" w:rsidRPr="0032080A" w:rsidRDefault="00241977" w:rsidP="00241977">
      <w:pPr>
        <w:rPr>
          <w:rFonts w:cs="Arial"/>
          <w:noProof w:val="0"/>
        </w:rPr>
      </w:pPr>
    </w:p>
    <w:p w:rsidR="00241977" w:rsidRPr="0032080A" w:rsidRDefault="00241977" w:rsidP="00241977">
      <w:pPr>
        <w:numPr>
          <w:ilvl w:val="0"/>
          <w:numId w:val="8"/>
        </w:numPr>
        <w:rPr>
          <w:noProof w:val="0"/>
        </w:rPr>
      </w:pPr>
      <w:r w:rsidRPr="0032080A">
        <w:rPr>
          <w:rFonts w:cs="Arial"/>
          <w:noProof w:val="0"/>
        </w:rPr>
        <w:t>Treated, stored, disposed of, or recycled onsite at the TSDF.  This includes all hazardous wastes received from offsite.</w:t>
      </w:r>
    </w:p>
    <w:p w:rsidR="00241977" w:rsidRPr="0032080A" w:rsidRDefault="00241977" w:rsidP="00241977">
      <w:pPr>
        <w:rPr>
          <w:noProof w:val="0"/>
        </w:rPr>
      </w:pPr>
    </w:p>
    <w:p w:rsidR="00241977" w:rsidRPr="00CF1039" w:rsidRDefault="002A2DC6" w:rsidP="00241977">
      <w:pPr>
        <w:rPr>
          <w:b/>
          <w:i/>
          <w:noProof w:val="0"/>
          <w:u w:val="single"/>
        </w:rPr>
      </w:pPr>
      <w:r w:rsidRPr="00CF1039">
        <w:rPr>
          <w:b/>
          <w:i/>
          <w:noProof w:val="0"/>
          <w:u w:val="single"/>
        </w:rPr>
        <w:t xml:space="preserve">Identifying </w:t>
      </w:r>
      <w:r w:rsidR="00241977" w:rsidRPr="00CF1039">
        <w:rPr>
          <w:b/>
          <w:i/>
          <w:noProof w:val="0"/>
          <w:u w:val="single"/>
        </w:rPr>
        <w:t>Hazardous Wastes</w:t>
      </w:r>
      <w:r w:rsidRPr="00CF1039">
        <w:rPr>
          <w:b/>
          <w:i/>
          <w:noProof w:val="0"/>
          <w:u w:val="single"/>
        </w:rPr>
        <w:t xml:space="preserve"> that Should be Part of the Biennial Report</w:t>
      </w:r>
    </w:p>
    <w:p w:rsidR="00241977" w:rsidRPr="0032080A" w:rsidRDefault="00241977" w:rsidP="00241977">
      <w:pPr>
        <w:rPr>
          <w:noProof w:val="0"/>
        </w:rPr>
      </w:pPr>
    </w:p>
    <w:p w:rsidR="00047021" w:rsidRPr="008E0389" w:rsidRDefault="00241977" w:rsidP="00241977">
      <w:pPr>
        <w:rPr>
          <w:noProof w:val="0"/>
        </w:rPr>
      </w:pPr>
      <w:r w:rsidRPr="0032080A">
        <w:rPr>
          <w:noProof w:val="0"/>
        </w:rPr>
        <w:t xml:space="preserve">To determine whether a waste should be part of the Biennial Report, it is best to ask a series of questions in a step-wise manner.  These steps are summarized in </w:t>
      </w:r>
      <w:hyperlink w:anchor="ExhibitES2" w:history="1">
        <w:r w:rsidRPr="008E0389">
          <w:rPr>
            <w:rStyle w:val="Hyperlink"/>
            <w:noProof w:val="0"/>
          </w:rPr>
          <w:t>Exhibit ES-2</w:t>
        </w:r>
      </w:hyperlink>
      <w:r w:rsidR="00056F73" w:rsidRPr="008E0389">
        <w:rPr>
          <w:noProof w:val="0"/>
        </w:rPr>
        <w:t xml:space="preserve"> for generators and in </w:t>
      </w:r>
      <w:hyperlink w:anchor="ExhibitES3" w:history="1">
        <w:r w:rsidR="008E0389" w:rsidRPr="008E0389">
          <w:rPr>
            <w:rStyle w:val="Hyperlink"/>
            <w:noProof w:val="0"/>
          </w:rPr>
          <w:t>Exhibit ES</w:t>
        </w:r>
        <w:r w:rsidR="008E0389">
          <w:rPr>
            <w:rStyle w:val="Hyperlink"/>
            <w:noProof w:val="0"/>
          </w:rPr>
          <w:t>-</w:t>
        </w:r>
        <w:r w:rsidR="00056F73" w:rsidRPr="008E0389">
          <w:rPr>
            <w:rStyle w:val="Hyperlink"/>
            <w:noProof w:val="0"/>
          </w:rPr>
          <w:t>3</w:t>
        </w:r>
      </w:hyperlink>
      <w:r w:rsidR="00056F73" w:rsidRPr="008E0389">
        <w:rPr>
          <w:noProof w:val="0"/>
        </w:rPr>
        <w:t xml:space="preserve"> for TSDFs</w:t>
      </w:r>
      <w:r w:rsidRPr="008E0389">
        <w:rPr>
          <w:noProof w:val="0"/>
        </w:rPr>
        <w:t>.</w:t>
      </w:r>
      <w:r w:rsidR="00B469BB" w:rsidRPr="008E0389">
        <w:rPr>
          <w:noProof w:val="0"/>
        </w:rPr>
        <w:t xml:space="preserve">  </w:t>
      </w:r>
    </w:p>
    <w:p w:rsidR="00047021" w:rsidRDefault="00047021" w:rsidP="00241977">
      <w:pPr>
        <w:rPr>
          <w:noProof w:val="0"/>
        </w:rPr>
      </w:pPr>
    </w:p>
    <w:p w:rsidR="008E0389" w:rsidRPr="0032080A" w:rsidRDefault="008E0389" w:rsidP="008E0389">
      <w:pPr>
        <w:rPr>
          <w:noProof w:val="0"/>
        </w:rPr>
      </w:pPr>
      <w:r w:rsidRPr="0032080A">
        <w:rPr>
          <w:noProof w:val="0"/>
        </w:rPr>
        <w:t xml:space="preserve">Follow any of the </w:t>
      </w:r>
      <w:r w:rsidRPr="0032080A">
        <w:rPr>
          <w:b/>
          <w:noProof w:val="0"/>
        </w:rPr>
        <w:t>exhibit</w:t>
      </w:r>
      <w:r>
        <w:rPr>
          <w:b/>
          <w:noProof w:val="0"/>
        </w:rPr>
        <w:t>s’</w:t>
      </w:r>
      <w:r w:rsidRPr="0032080A">
        <w:rPr>
          <w:b/>
          <w:noProof w:val="0"/>
        </w:rPr>
        <w:t xml:space="preserve"> links</w:t>
      </w:r>
      <w:r w:rsidRPr="0032080A">
        <w:rPr>
          <w:noProof w:val="0"/>
        </w:rPr>
        <w:t xml:space="preserve"> to obtain additional information on the corresponding topic.  To follow a link, move the cursor to the desired topic and left click on the computer mouse.</w:t>
      </w:r>
    </w:p>
    <w:p w:rsidR="008E0389" w:rsidRPr="0032080A" w:rsidRDefault="008E0389" w:rsidP="00241977">
      <w:pPr>
        <w:rPr>
          <w:noProof w:val="0"/>
        </w:rPr>
      </w:pPr>
    </w:p>
    <w:p w:rsidR="00496AC5" w:rsidRDefault="00A6144B" w:rsidP="00496AC5">
      <w:pPr>
        <w:jc w:val="center"/>
        <w:rPr>
          <w:rFonts w:ascii="Century Gothic" w:hAnsi="Century Gothic" w:cs="Arial"/>
          <w:b/>
          <w:noProof w:val="0"/>
          <w:sz w:val="22"/>
          <w:szCs w:val="22"/>
        </w:rPr>
      </w:pPr>
      <w:r w:rsidRPr="0032080A">
        <w:rPr>
          <w:noProof w:val="0"/>
        </w:rPr>
        <w:br w:type="page"/>
      </w:r>
      <w:bookmarkStart w:id="10" w:name="ExhibitES2"/>
      <w:r w:rsidR="00496AC5" w:rsidRPr="0032080A">
        <w:rPr>
          <w:rFonts w:ascii="Century Gothic" w:hAnsi="Century Gothic" w:cs="Arial"/>
          <w:b/>
          <w:noProof w:val="0"/>
          <w:sz w:val="22"/>
          <w:szCs w:val="22"/>
        </w:rPr>
        <w:t>Exhibit ES-2</w:t>
      </w:r>
    </w:p>
    <w:p w:rsidR="000C78EA" w:rsidRDefault="00ED098A" w:rsidP="00496AC5">
      <w:pPr>
        <w:jc w:val="center"/>
        <w:rPr>
          <w:rFonts w:ascii="Century Gothic" w:hAnsi="Century Gothic" w:cs="Arial"/>
          <w:b/>
          <w:noProof w:val="0"/>
          <w:sz w:val="22"/>
          <w:szCs w:val="22"/>
        </w:rPr>
      </w:pPr>
      <w:r w:rsidRPr="0032080A">
        <w:rPr>
          <w:rFonts w:ascii="Century Gothic" w:hAnsi="Century Gothic" w:cs="Arial"/>
          <w:b/>
          <w:noProof w:val="0"/>
          <w:sz w:val="22"/>
          <w:szCs w:val="22"/>
        </w:rPr>
        <w:t>Determination Flowchart</w:t>
      </w:r>
      <w:r>
        <w:rPr>
          <w:rFonts w:ascii="Century Gothic" w:hAnsi="Century Gothic" w:cs="Arial"/>
          <w:b/>
          <w:noProof w:val="0"/>
          <w:sz w:val="22"/>
          <w:szCs w:val="22"/>
        </w:rPr>
        <w:t xml:space="preserve"> for Generators</w:t>
      </w:r>
    </w:p>
    <w:p w:rsidR="00496AC5" w:rsidRPr="0032080A" w:rsidRDefault="00496AC5" w:rsidP="00496AC5">
      <w:pPr>
        <w:jc w:val="center"/>
        <w:rPr>
          <w:rFonts w:ascii="Century Gothic" w:hAnsi="Century Gothic" w:cs="Arial"/>
          <w:b/>
          <w:noProof w:val="0"/>
          <w:sz w:val="22"/>
          <w:szCs w:val="22"/>
        </w:rPr>
      </w:pPr>
      <w:r w:rsidRPr="0032080A">
        <w:rPr>
          <w:rFonts w:ascii="Century Gothic" w:hAnsi="Century Gothic" w:cs="Arial"/>
          <w:b/>
          <w:noProof w:val="0"/>
          <w:sz w:val="22"/>
          <w:szCs w:val="22"/>
        </w:rPr>
        <w:t>“Should the Waste be Part of the Biennial Report?”</w:t>
      </w:r>
    </w:p>
    <w:p w:rsidR="00982079" w:rsidRPr="00331FF1" w:rsidRDefault="00982079" w:rsidP="00331FF1">
      <w:pPr>
        <w:spacing w:before="120"/>
        <w:jc w:val="center"/>
        <w:rPr>
          <w:rFonts w:ascii="Century Gothic" w:hAnsi="Century Gothic" w:cs="Arial"/>
          <w:noProof w:val="0"/>
          <w:sz w:val="18"/>
          <w:szCs w:val="18"/>
        </w:rPr>
      </w:pPr>
      <w:r w:rsidRPr="00331FF1">
        <w:rPr>
          <w:rFonts w:ascii="Century Gothic" w:hAnsi="Century Gothic" w:cs="Arial"/>
          <w:noProof w:val="0"/>
          <w:sz w:val="18"/>
          <w:szCs w:val="18"/>
        </w:rPr>
        <w:t>(</w:t>
      </w:r>
      <w:r w:rsidR="00FD0E63">
        <w:rPr>
          <w:rFonts w:ascii="Century Gothic" w:hAnsi="Century Gothic" w:cs="Arial"/>
          <w:noProof w:val="0"/>
          <w:sz w:val="18"/>
          <w:szCs w:val="18"/>
        </w:rPr>
        <w:t xml:space="preserve">Go to </w:t>
      </w:r>
      <w:hyperlink w:anchor="BRDocCoverPage" w:history="1">
        <w:r w:rsidR="00FD0E63" w:rsidRPr="00FD0E63">
          <w:rPr>
            <w:rStyle w:val="Hyperlink"/>
            <w:rFonts w:ascii="Century Gothic" w:hAnsi="Century Gothic" w:cs="Arial"/>
            <w:noProof w:val="0"/>
            <w:sz w:val="18"/>
            <w:szCs w:val="18"/>
          </w:rPr>
          <w:t>Cover Page</w:t>
        </w:r>
      </w:hyperlink>
      <w:r w:rsidR="00FD0E63">
        <w:rPr>
          <w:rFonts w:ascii="Century Gothic" w:hAnsi="Century Gothic" w:cs="Arial"/>
          <w:noProof w:val="0"/>
          <w:sz w:val="18"/>
          <w:szCs w:val="18"/>
        </w:rPr>
        <w:t xml:space="preserve"> / </w:t>
      </w:r>
      <w:r w:rsidRPr="00331FF1">
        <w:rPr>
          <w:rFonts w:ascii="Century Gothic" w:hAnsi="Century Gothic" w:cs="Arial"/>
          <w:noProof w:val="0"/>
          <w:sz w:val="18"/>
          <w:szCs w:val="18"/>
        </w:rPr>
        <w:t xml:space="preserve">Go to </w:t>
      </w:r>
      <w:hyperlink r:id="rId15" w:history="1">
        <w:r w:rsidR="0016062B" w:rsidRPr="004A67D7">
          <w:rPr>
            <w:rStyle w:val="Hyperlink"/>
            <w:rFonts w:ascii="Century Gothic" w:hAnsi="Century Gothic" w:cs="Arial"/>
            <w:noProof w:val="0"/>
            <w:sz w:val="18"/>
            <w:szCs w:val="18"/>
          </w:rPr>
          <w:t xml:space="preserve">EPA’s Web page on </w:t>
        </w:r>
        <w:r w:rsidR="0016062B" w:rsidRPr="009C7D7C">
          <w:rPr>
            <w:rStyle w:val="Hyperlink"/>
            <w:rFonts w:ascii="Century Gothic" w:hAnsi="Century Gothic" w:cs="Arial"/>
            <w:noProof w:val="0"/>
            <w:sz w:val="18"/>
            <w:szCs w:val="18"/>
          </w:rPr>
          <w:t>the Biennial Hazardous Waste Report</w:t>
        </w:r>
      </w:hyperlink>
      <w:r w:rsidR="00331FF1" w:rsidRPr="00331FF1">
        <w:rPr>
          <w:rFonts w:ascii="Century Gothic" w:hAnsi="Century Gothic" w:cs="Arial"/>
          <w:noProof w:val="0"/>
          <w:sz w:val="18"/>
          <w:szCs w:val="18"/>
        </w:rPr>
        <w:t>)</w:t>
      </w:r>
    </w:p>
    <w:p w:rsidR="00982079" w:rsidRPr="0032080A" w:rsidRDefault="00982079" w:rsidP="00496AC5">
      <w:pPr>
        <w:jc w:val="center"/>
        <w:rPr>
          <w:rFonts w:ascii="Century Gothic" w:hAnsi="Century Gothic" w:cs="Arial"/>
          <w:b/>
          <w:noProof w:val="0"/>
          <w:sz w:val="22"/>
          <w:szCs w:val="22"/>
        </w:rPr>
      </w:pPr>
    </w:p>
    <w:p w:rsidR="000C78EA" w:rsidRPr="00D227E0" w:rsidRDefault="000C78EA" w:rsidP="000C78EA">
      <w:pPr>
        <w:jc w:val="left"/>
        <w:rPr>
          <w:rFonts w:cs="Arial"/>
          <w:noProof w:val="0"/>
          <w:sz w:val="16"/>
          <w:szCs w:val="16"/>
        </w:rPr>
      </w:pPr>
      <w:hyperlink w:anchor="_Was_the_Hazardous_" w:history="1">
        <w:r w:rsidRPr="00D227E0">
          <w:rPr>
            <w:rStyle w:val="Hyperlink"/>
            <w:rFonts w:cs="Arial"/>
            <w:noProof w:val="0"/>
            <w:sz w:val="16"/>
            <w:szCs w:val="16"/>
          </w:rPr>
          <w:t>Large quantity generators (LQGs)</w:t>
        </w:r>
      </w:hyperlink>
      <w:r w:rsidRPr="00D227E0">
        <w:rPr>
          <w:rFonts w:cs="Arial"/>
          <w:noProof w:val="0"/>
          <w:sz w:val="16"/>
          <w:szCs w:val="16"/>
        </w:rPr>
        <w:t xml:space="preserve"> are required to complete and file the Biennial Report or the State’s equivalent hazardous waste report.  In determining whether a site qualifies as a LQG, a site must first identify all hazardous wastes generated at the site that count toward generator status determination.  The flowchart below is designed as a tool for identifying hazardous wastes generated at the site that should be part of the Biennial Report.  Click on any of the flowchart’s links to obtain additional information on the corresponding topic.  </w:t>
      </w:r>
    </w:p>
    <w:p w:rsidR="000C78EA" w:rsidRPr="00BA7896" w:rsidRDefault="000C78EA" w:rsidP="000C78EA">
      <w:pPr>
        <w:jc w:val="left"/>
        <w:rPr>
          <w:noProof w:val="0"/>
          <w:sz w:val="18"/>
          <w:szCs w:val="18"/>
        </w:rPr>
      </w:pPr>
    </w:p>
    <w:p w:rsidR="000C78EA" w:rsidRDefault="000C78EA" w:rsidP="000C78EA">
      <w:pPr>
        <w:jc w:val="left"/>
        <w:rPr>
          <w:noProof w:val="0"/>
        </w:rPr>
      </w:pPr>
      <w:r w:rsidRPr="0032080A">
        <w:rPr>
          <w:rFonts w:ascii="Century Gothic" w:hAnsi="Century Gothic" w:cs="Arial"/>
          <w:b/>
          <w:noProof w:val="0"/>
          <w:sz w:val="22"/>
          <w:szCs w:val="22"/>
        </w:rPr>
        <w:pict>
          <v:group id="_x0000_s3236" editas="canvas" style="position:absolute;margin-left:-13.5pt;margin-top:3.5pt;width:495pt;height:509.45pt;z-index:-251661824" coordorigin="1160,2585" coordsize="9900,10189" wrapcoords="556 318 524 1304 753 1336 3305 1336 3305 1845 1898 2068 524 2290 524 3277 1113 3372 3305 3372 3305 3881 1113 4135 524 4231 524 5217 1636 5408 3305 5408 3305 5917 916 6140 524 6203 524 7698 1996 7953 3305 7953 3240 8971 720 9034 524 9066 524 12884 1473 13043 3305 13043 3240 14061 720 14188 524 14220 524 15842 589 16097 655 16160 3044 16606 3305 16606 3305 18133 2815 18642 2389 18673 1309 19055 1178 19246 851 19628 818 19787 818 20232 1178 20741 1996 21186 2095 21218 2913 21377 3175 21377 3796 21377 4058 21377 4876 21218 4975 21186 5793 20741 6120 20168 6022 19659 5662 19310 5531 19055 4418 18673 3993 18642 3436 18133 3436 16606 8247 16606 12436 16383 12436 16097 12927 15588 13124 15524 13222 15238 13124 15079 12600 14570 12142 13965 3436 13552 3436 13043 5400 13043 6349 12884 6316 12534 13909 12534 19047 12343 19113 12025 19702 11516 19898 11007 19669 10498 19244 10116 19047 9989 19113 9639 17215 9575 6316 9480 6382 9066 6087 9034 3535 8971 3502 8621 3436 8462 6513 8462 12305 8144 12305 7953 12895 7444 13189 7030 17607 6935 20585 6744 20618 4804 12600 4390 16069 4390 17280 4263 17280 3467 16560 3404 12927 3372 12404 2863 15775 2863 17313 2704 17313 1941 16004 1909 11127 1845 19800 1591 19800 795 6218 318 556 31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37" type="#_x0000_t75" style="position:absolute;left:1160;top:2585;width:9900;height:10189" o:preferrelative="f">
              <v:fill o:detectmouseclick="t"/>
              <v:path o:extrusionok="t" o:connecttype="none"/>
              <o:lock v:ext="edit" text="t"/>
            </v:shape>
            <v:shapetype id="_x0000_t202" coordsize="21600,21600" o:spt="202" path="m,l,21600r21600,l21600,xe">
              <v:stroke joinstyle="miter"/>
              <v:path gradientshapeok="t" o:connecttype="rect"/>
            </v:shapetype>
            <v:shape id="_x0000_s3238" type="#_x0000_t202" style="position:absolute;left:1448;top:3673;width:2551;height:426;v-text-anchor:middle-center" fillcolor="#d9e6ff">
              <v:fill rotate="t" focusposition=".5,.5" focussize="" type="gradient"/>
              <v:shadow on="t"/>
              <v:textbox style="mso-next-textbox:#_x0000_s3238" inset="1.49861mm,5.76pt,1.49861mm,.74931mm">
                <w:txbxContent>
                  <w:p w:rsidR="007E5535" w:rsidRDefault="007E5535" w:rsidP="000C78EA">
                    <w:pPr>
                      <w:autoSpaceDE w:val="0"/>
                      <w:autoSpaceDN w:val="0"/>
                      <w:adjustRightInd w:val="0"/>
                      <w:jc w:val="center"/>
                      <w:rPr>
                        <w:rFonts w:cs="Arial"/>
                        <w:color w:val="000000"/>
                        <w:sz w:val="14"/>
                      </w:rPr>
                    </w:pPr>
                    <w:hyperlink w:anchor="IsMaterialSW" w:history="1">
                      <w:r>
                        <w:rPr>
                          <w:rStyle w:val="Hyperlink"/>
                          <w:rFonts w:cs="Arial"/>
                          <w:sz w:val="14"/>
                        </w:rPr>
                        <w:t>Is the material a solid waste?</w:t>
                      </w:r>
                    </w:hyperlink>
                  </w:p>
                </w:txbxContent>
              </v:textbox>
            </v:shape>
            <v:shape id="_x0000_s3239" type="#_x0000_t202" style="position:absolute;left:1448;top:4596;width:2551;height:426;v-text-anchor:middle-center" fillcolor="#d9e6ff">
              <v:fill rotate="t" type="gradient"/>
              <v:shadow on="t"/>
              <v:textbox style="mso-next-textbox:#_x0000_s3239" inset="1.49861mm,4.32pt,1.49861mm,.74931mm">
                <w:txbxContent>
                  <w:p w:rsidR="007E5535" w:rsidRDefault="007E5535" w:rsidP="000C78EA">
                    <w:pPr>
                      <w:autoSpaceDE w:val="0"/>
                      <w:autoSpaceDN w:val="0"/>
                      <w:adjustRightInd w:val="0"/>
                      <w:jc w:val="center"/>
                      <w:rPr>
                        <w:rFonts w:cs="Arial"/>
                        <w:color w:val="000000"/>
                        <w:sz w:val="14"/>
                      </w:rPr>
                    </w:pPr>
                    <w:hyperlink w:anchor="IsSWaHW" w:history="1">
                      <w:r>
                        <w:rPr>
                          <w:rStyle w:val="Hyperlink"/>
                          <w:rFonts w:cs="Arial"/>
                          <w:sz w:val="14"/>
                        </w:rPr>
                        <w:t>Is the solid waste a hazardous waste?</w:t>
                      </w:r>
                    </w:hyperlink>
                  </w:p>
                </w:txbxContent>
              </v:textbox>
            </v:shape>
            <v:shape id="_x0000_s3240" type="#_x0000_t202" style="position:absolute;left:1448;top:5529;width:2551;height:662;v-text-anchor:middle-center" fillcolor="#d9e6ff">
              <v:fill rotate="t" type="gradient"/>
              <v:shadow on="t"/>
              <v:textbox style="mso-next-textbox:#_x0000_s3240" inset="1.49861mm,,1.49861mm,.74931mm">
                <w:txbxContent>
                  <w:p w:rsidR="007E5535" w:rsidRDefault="007E5535" w:rsidP="000C78EA">
                    <w:pPr>
                      <w:autoSpaceDE w:val="0"/>
                      <w:autoSpaceDN w:val="0"/>
                      <w:adjustRightInd w:val="0"/>
                      <w:jc w:val="center"/>
                      <w:rPr>
                        <w:rFonts w:cs="Arial"/>
                        <w:color w:val="000000"/>
                        <w:sz w:val="14"/>
                      </w:rPr>
                    </w:pPr>
                    <w:hyperlink w:anchor="HWExemptSpecRegReq" w:history="1">
                      <w:r>
                        <w:rPr>
                          <w:rStyle w:val="Hyperlink"/>
                          <w:rFonts w:cs="Arial"/>
                          <w:sz w:val="14"/>
                        </w:rPr>
                        <w:t>Is the hazardous waste</w:t>
                      </w:r>
                      <w:r>
                        <w:rPr>
                          <w:rStyle w:val="Hyperlink"/>
                          <w:rFonts w:cs="Arial"/>
                          <w:sz w:val="14"/>
                        </w:rPr>
                        <w:br/>
                        <w:t>exempt from biennial reporting requirements per 40 CFR 261.6?</w:t>
                      </w:r>
                    </w:hyperlink>
                  </w:p>
                </w:txbxContent>
              </v:textbox>
            </v:shape>
            <v:shapetype id="_x0000_t32" coordsize="21600,21600" o:spt="32" o:oned="t" path="m,l21600,21600e" filled="f">
              <v:path arrowok="t" fillok="f" o:connecttype="none"/>
              <o:lock v:ext="edit" shapetype="t"/>
            </v:shapetype>
            <v:shape id="_x0000_s3241" type="#_x0000_t32" style="position:absolute;left:2724;top:5022;width:1;height:507" o:connectortype="straight">
              <v:stroke endarrow="block"/>
            </v:shape>
            <v:shape id="_x0000_s3242" type="#_x0000_t202" style="position:absolute;left:1450;top:6884;width:2551;height:1746;v-text-anchor:middle-center" fillcolor="#d9e6ff">
              <v:fill rotate="t" type="gradient"/>
              <v:shadow on="t"/>
              <v:textbox style="mso-next-textbox:#_x0000_s3242" inset="1.49861mm,,1.49861mm,.74931mm">
                <w:txbxContent>
                  <w:p w:rsidR="007E5535" w:rsidRDefault="007E5535" w:rsidP="002F4E0A">
                    <w:pPr>
                      <w:autoSpaceDE w:val="0"/>
                      <w:autoSpaceDN w:val="0"/>
                      <w:adjustRightInd w:val="0"/>
                      <w:jc w:val="center"/>
                      <w:rPr>
                        <w:rFonts w:cs="Arial"/>
                        <w:color w:val="000000"/>
                        <w:sz w:val="14"/>
                      </w:rPr>
                    </w:pPr>
                    <w:hyperlink w:anchor="DoesGenHWCountGenStatDet" w:history="1">
                      <w:r>
                        <w:rPr>
                          <w:rStyle w:val="Hyperlink"/>
                          <w:rFonts w:cs="Arial"/>
                          <w:sz w:val="14"/>
                        </w:rPr>
                        <w:t>Does the hazardous waste generated</w:t>
                      </w:r>
                      <w:r>
                        <w:rPr>
                          <w:rStyle w:val="Hyperlink"/>
                          <w:rFonts w:cs="Arial"/>
                          <w:sz w:val="14"/>
                        </w:rPr>
                        <w:br/>
                        <w:t>at the site count toward generator</w:t>
                      </w:r>
                      <w:r>
                        <w:rPr>
                          <w:rStyle w:val="Hyperlink"/>
                          <w:rFonts w:cs="Arial"/>
                          <w:sz w:val="14"/>
                        </w:rPr>
                        <w:br/>
                        <w:t>status determination?</w:t>
                      </w:r>
                    </w:hyperlink>
                    <w:r>
                      <w:rPr>
                        <w:rFonts w:cs="Arial"/>
                        <w:color w:val="000000"/>
                        <w:sz w:val="14"/>
                      </w:rPr>
                      <w:t xml:space="preserve"> </w:t>
                    </w:r>
                    <w:r>
                      <w:rPr>
                        <w:rFonts w:cs="Arial"/>
                        <w:color w:val="000000"/>
                        <w:sz w:val="14"/>
                      </w:rPr>
                      <w:br/>
                    </w:r>
                    <w:r>
                      <w:rPr>
                        <w:rFonts w:cs="Arial"/>
                        <w:color w:val="000000"/>
                        <w:sz w:val="14"/>
                      </w:rPr>
                      <w:br/>
                      <w:t>(This includes wastes</w:t>
                    </w:r>
                    <w:r w:rsidRPr="002F4E0A">
                      <w:rPr>
                        <w:rFonts w:cs="Arial"/>
                        <w:color w:val="000000"/>
                        <w:sz w:val="14"/>
                      </w:rPr>
                      <w:t xml:space="preserve"> </w:t>
                    </w:r>
                    <w:r>
                      <w:rPr>
                        <w:rFonts w:cs="Arial"/>
                        <w:color w:val="000000"/>
                        <w:sz w:val="14"/>
                      </w:rPr>
                      <w:t xml:space="preserve">generated at the site and </w:t>
                    </w:r>
                    <w:hyperlink w:anchor="Part2" w:history="1">
                      <w:r w:rsidRPr="00713366">
                        <w:rPr>
                          <w:rStyle w:val="Hyperlink"/>
                          <w:rFonts w:cs="Arial"/>
                          <w:sz w:val="14"/>
                        </w:rPr>
                        <w:t xml:space="preserve">managed </w:t>
                      </w:r>
                      <w:r w:rsidRPr="00713366">
                        <w:rPr>
                          <w:rStyle w:val="Hyperlink"/>
                          <w:rFonts w:cs="Arial"/>
                          <w:b/>
                          <w:sz w:val="14"/>
                        </w:rPr>
                        <w:t>i</w:t>
                      </w:r>
                      <w:r w:rsidRPr="00713366">
                        <w:rPr>
                          <w:rStyle w:val="Hyperlink"/>
                          <w:rFonts w:cs="Arial"/>
                          <w:b/>
                          <w:sz w:val="14"/>
                        </w:rPr>
                        <w:t>m</w:t>
                      </w:r>
                      <w:r w:rsidRPr="00713366">
                        <w:rPr>
                          <w:rStyle w:val="Hyperlink"/>
                          <w:rFonts w:cs="Arial"/>
                          <w:b/>
                          <w:sz w:val="14"/>
                        </w:rPr>
                        <w:t>mediately</w:t>
                      </w:r>
                      <w:r w:rsidRPr="00713366">
                        <w:rPr>
                          <w:rStyle w:val="Hyperlink"/>
                          <w:rFonts w:cs="Arial"/>
                          <w:sz w:val="14"/>
                        </w:rPr>
                        <w:t xml:space="preserve"> upon generation </w:t>
                      </w:r>
                      <w:r w:rsidRPr="00713366">
                        <w:rPr>
                          <w:rStyle w:val="Hyperlink"/>
                          <w:rFonts w:cs="Arial"/>
                          <w:b/>
                          <w:sz w:val="14"/>
                        </w:rPr>
                        <w:t>only</w:t>
                      </w:r>
                      <w:r w:rsidRPr="00713366">
                        <w:rPr>
                          <w:rStyle w:val="Hyperlink"/>
                          <w:rFonts w:cs="Arial"/>
                          <w:sz w:val="14"/>
                        </w:rPr>
                        <w:t xml:space="preserve"> in an </w:t>
                      </w:r>
                      <w:r w:rsidRPr="00713366">
                        <w:rPr>
                          <w:rStyle w:val="Hyperlink"/>
                          <w:rFonts w:cs="Arial"/>
                          <w:b/>
                          <w:sz w:val="14"/>
                        </w:rPr>
                        <w:t>onsite</w:t>
                      </w:r>
                      <w:r w:rsidRPr="00713366">
                        <w:rPr>
                          <w:rStyle w:val="Hyperlink"/>
                          <w:rFonts w:cs="Arial"/>
                          <w:sz w:val="14"/>
                        </w:rPr>
                        <w:t xml:space="preserve"> elementary neutralization unit, wastewater treatment unit, or totally enclosed treatment facility</w:t>
                      </w:r>
                    </w:hyperlink>
                    <w:r>
                      <w:rPr>
                        <w:rFonts w:cs="Arial"/>
                        <w:color w:val="000000"/>
                        <w:sz w:val="14"/>
                      </w:rPr>
                      <w:t>)</w:t>
                    </w:r>
                  </w:p>
                </w:txbxContent>
              </v:textbox>
            </v:shape>
            <v:shape id="_x0000_s3243" type="#_x0000_t202" style="position:absolute;left:4068;top:6978;width:497;height:245" filled="f" fillcolor="#bbe0e3" stroked="f">
              <v:textbox style="mso-next-textbox:#_x0000_s3243" inset="1.49861mm,.74931mm,1.49861mm,.74931mm">
                <w:txbxContent>
                  <w:p w:rsidR="007E5535" w:rsidRDefault="007E5535" w:rsidP="000C78EA">
                    <w:pPr>
                      <w:autoSpaceDE w:val="0"/>
                      <w:autoSpaceDN w:val="0"/>
                      <w:adjustRightInd w:val="0"/>
                      <w:rPr>
                        <w:rFonts w:cs="Arial"/>
                        <w:color w:val="000000"/>
                        <w:sz w:val="14"/>
                      </w:rPr>
                    </w:pPr>
                    <w:r>
                      <w:rPr>
                        <w:rFonts w:cs="Arial"/>
                        <w:color w:val="000000"/>
                        <w:sz w:val="14"/>
                      </w:rPr>
                      <w:t>Yes</w:t>
                    </w:r>
                  </w:p>
                </w:txbxContent>
              </v:textbox>
            </v:shape>
            <v:shape id="_x0000_s3244" type="#_x0000_t202" style="position:absolute;left:4068;top:9468;width:497;height:245" filled="f" fillcolor="#bbe0e3" stroked="f">
              <v:textbox style="mso-next-textbox:#_x0000_s3244" inset="1.49861mm,.74931mm,1.49861mm,.74931mm">
                <w:txbxContent>
                  <w:p w:rsidR="007E5535" w:rsidRDefault="007E5535" w:rsidP="000C78EA">
                    <w:pPr>
                      <w:autoSpaceDE w:val="0"/>
                      <w:autoSpaceDN w:val="0"/>
                      <w:adjustRightInd w:val="0"/>
                      <w:rPr>
                        <w:rFonts w:cs="Arial"/>
                        <w:color w:val="000000"/>
                        <w:sz w:val="14"/>
                      </w:rPr>
                    </w:pPr>
                    <w:r>
                      <w:rPr>
                        <w:rFonts w:cs="Arial"/>
                        <w:color w:val="000000"/>
                        <w:sz w:val="14"/>
                      </w:rPr>
                      <w:t>No</w:t>
                    </w:r>
                  </w:p>
                </w:txbxContent>
              </v:textbox>
            </v:shape>
            <v:shape id="_x0000_s3245" type="#_x0000_t202" style="position:absolute;left:2960;top:8823;width:497;height:245" filled="f" fillcolor="#bbe0e3" stroked="f">
              <v:textbox style="mso-next-textbox:#_x0000_s3245" inset="1.49861mm,.74931mm,1.49861mm,.74931mm">
                <w:txbxContent>
                  <w:p w:rsidR="007E5535" w:rsidRDefault="007E5535" w:rsidP="000C78EA">
                    <w:pPr>
                      <w:autoSpaceDE w:val="0"/>
                      <w:autoSpaceDN w:val="0"/>
                      <w:adjustRightInd w:val="0"/>
                      <w:rPr>
                        <w:rFonts w:cs="Arial"/>
                        <w:color w:val="000000"/>
                        <w:sz w:val="14"/>
                      </w:rPr>
                    </w:pPr>
                    <w:r>
                      <w:rPr>
                        <w:rFonts w:cs="Arial"/>
                        <w:color w:val="000000"/>
                        <w:sz w:val="14"/>
                      </w:rPr>
                      <w:t>No</w:t>
                    </w:r>
                  </w:p>
                </w:txbxContent>
              </v:textbox>
            </v:shape>
            <v:shape id="_x0000_s3246" type="#_x0000_t202" style="position:absolute;left:4071;top:5608;width:497;height:245" filled="f" fillcolor="#bbe0e3" stroked="f">
              <v:textbox style="mso-next-textbox:#_x0000_s3246" inset="1.49861mm,.74931mm,1.49861mm,.74931mm">
                <w:txbxContent>
                  <w:p w:rsidR="007E5535" w:rsidRDefault="007E5535" w:rsidP="000C78EA">
                    <w:pPr>
                      <w:autoSpaceDE w:val="0"/>
                      <w:autoSpaceDN w:val="0"/>
                      <w:adjustRightInd w:val="0"/>
                      <w:rPr>
                        <w:rFonts w:cs="Arial"/>
                        <w:color w:val="000000"/>
                        <w:sz w:val="14"/>
                      </w:rPr>
                    </w:pPr>
                    <w:r>
                      <w:rPr>
                        <w:rFonts w:cs="Arial"/>
                        <w:color w:val="000000"/>
                        <w:sz w:val="14"/>
                      </w:rPr>
                      <w:t>Yes</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3247" type="#_x0000_t9" style="position:absolute;left:5019;top:3773;width:2164;height:1080;v-text-anchor:middle" fillcolor="#d9e6ff">
              <v:fill rotate="t" type="gradient"/>
              <v:shadow on="t"/>
            </v:shape>
            <v:shape id="_x0000_s3248" type="#_x0000_t202" style="position:absolute;left:5333;top:3838;width:1574;height:945" filled="f" fillcolor="#bbe0e3" stroked="f">
              <v:textbox style="mso-next-textbox:#_x0000_s3248" inset="1.49861mm,.74931mm,1.49861mm,.74931mm">
                <w:txbxContent>
                  <w:p w:rsidR="007E5535" w:rsidRDefault="007E5535" w:rsidP="000C78EA">
                    <w:pPr>
                      <w:autoSpaceDE w:val="0"/>
                      <w:autoSpaceDN w:val="0"/>
                      <w:adjustRightInd w:val="0"/>
                      <w:jc w:val="center"/>
                      <w:rPr>
                        <w:rFonts w:cs="Arial"/>
                        <w:color w:val="000000"/>
                        <w:sz w:val="14"/>
                      </w:rPr>
                    </w:pPr>
                    <w:r>
                      <w:rPr>
                        <w:rFonts w:cs="Arial"/>
                        <w:color w:val="000000"/>
                        <w:sz w:val="14"/>
                      </w:rPr>
                      <w:t>Material is not a</w:t>
                    </w:r>
                    <w:r>
                      <w:rPr>
                        <w:rFonts w:cs="Arial"/>
                        <w:color w:val="000000"/>
                        <w:sz w:val="14"/>
                      </w:rPr>
                      <w:br/>
                      <w:t>solid or hazardous</w:t>
                    </w:r>
                    <w:r>
                      <w:rPr>
                        <w:rFonts w:cs="Arial"/>
                        <w:color w:val="000000"/>
                        <w:sz w:val="14"/>
                      </w:rPr>
                      <w:br/>
                      <w:t>waste; it should</w:t>
                    </w:r>
                    <w:r>
                      <w:rPr>
                        <w:rFonts w:cs="Arial"/>
                        <w:color w:val="000000"/>
                        <w:sz w:val="14"/>
                      </w:rPr>
                      <w:br/>
                      <w:t>not be part of</w:t>
                    </w:r>
                    <w:r>
                      <w:rPr>
                        <w:rFonts w:cs="Arial"/>
                        <w:color w:val="000000"/>
                        <w:sz w:val="14"/>
                      </w:rPr>
                      <w:br/>
                      <w:t>the Biennial Report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249" type="#_x0000_t34" style="position:absolute;left:3999;top:3886;width:1;height:923" o:connectortype="elbow" adj="7754400,-129694,-86594400"/>
            <v:shape id="_x0000_s3250" type="#_x0000_t202" style="position:absolute;left:4071;top:4546;width:497;height:245" filled="f" fillcolor="#bbe0e3" stroked="f">
              <v:textbox style="mso-next-textbox:#_x0000_s3250" inset="1.49861mm,.74931mm,1.49861mm,.74931mm">
                <w:txbxContent>
                  <w:p w:rsidR="007E5535" w:rsidRDefault="007E5535" w:rsidP="000C78EA">
                    <w:pPr>
                      <w:autoSpaceDE w:val="0"/>
                      <w:autoSpaceDN w:val="0"/>
                      <w:adjustRightInd w:val="0"/>
                      <w:rPr>
                        <w:rFonts w:cs="Arial"/>
                        <w:color w:val="000000"/>
                        <w:sz w:val="14"/>
                      </w:rPr>
                    </w:pPr>
                    <w:r>
                      <w:rPr>
                        <w:rFonts w:cs="Arial"/>
                        <w:color w:val="000000"/>
                        <w:sz w:val="14"/>
                      </w:rPr>
                      <w:t>No</w:t>
                    </w:r>
                  </w:p>
                </w:txbxContent>
              </v:textbox>
            </v:shape>
            <v:shape id="_x0000_s3251" type="#_x0000_t202" style="position:absolute;left:2964;top:4214;width:496;height:245" filled="f" fillcolor="#bbe0e3" stroked="f">
              <v:textbox style="mso-next-textbox:#_x0000_s3251" inset="1.49861mm,.74931mm,1.49861mm,.74931mm">
                <w:txbxContent>
                  <w:p w:rsidR="007E5535" w:rsidRDefault="007E5535" w:rsidP="000C78EA">
                    <w:pPr>
                      <w:autoSpaceDE w:val="0"/>
                      <w:autoSpaceDN w:val="0"/>
                      <w:adjustRightInd w:val="0"/>
                      <w:rPr>
                        <w:rFonts w:cs="Arial"/>
                        <w:color w:val="000000"/>
                        <w:sz w:val="14"/>
                      </w:rPr>
                    </w:pPr>
                    <w:r>
                      <w:rPr>
                        <w:rFonts w:cs="Arial"/>
                        <w:color w:val="000000"/>
                        <w:sz w:val="14"/>
                      </w:rPr>
                      <w:t>Yes</w:t>
                    </w:r>
                  </w:p>
                </w:txbxContent>
              </v:textbox>
            </v:shape>
            <v:shape id="_x0000_s3252" type="#_x0000_t202" style="position:absolute;left:2964;top:5162;width:496;height:245" filled="f" fillcolor="#bbe0e3" stroked="f">
              <v:textbox style="mso-next-textbox:#_x0000_s3252" inset="1.49861mm,.74931mm,1.49861mm,.74931mm">
                <w:txbxContent>
                  <w:p w:rsidR="007E5535" w:rsidRDefault="007E5535" w:rsidP="000C78EA">
                    <w:pPr>
                      <w:autoSpaceDE w:val="0"/>
                      <w:autoSpaceDN w:val="0"/>
                      <w:adjustRightInd w:val="0"/>
                      <w:rPr>
                        <w:rFonts w:cs="Arial"/>
                        <w:color w:val="000000"/>
                        <w:sz w:val="14"/>
                      </w:rPr>
                    </w:pPr>
                    <w:r>
                      <w:rPr>
                        <w:rFonts w:cs="Arial"/>
                        <w:color w:val="000000"/>
                        <w:sz w:val="14"/>
                      </w:rPr>
                      <w:t>Yes</w:t>
                    </w:r>
                  </w:p>
                </w:txbxContent>
              </v:textbox>
            </v:shape>
            <v:shape id="_x0000_s3253" type="#_x0000_t202" style="position:absolute;left:2964;top:6317;width:496;height:245" filled="f" fillcolor="#bbe0e3" stroked="f">
              <v:textbox style="mso-next-textbox:#_x0000_s3253" inset="1.49861mm,.74931mm,1.49861mm,.74931mm">
                <w:txbxContent>
                  <w:p w:rsidR="007E5535" w:rsidRDefault="007E5535" w:rsidP="000C78EA">
                    <w:pPr>
                      <w:autoSpaceDE w:val="0"/>
                      <w:autoSpaceDN w:val="0"/>
                      <w:adjustRightInd w:val="0"/>
                      <w:rPr>
                        <w:rFonts w:cs="Arial"/>
                        <w:color w:val="000000"/>
                        <w:sz w:val="14"/>
                      </w:rPr>
                    </w:pPr>
                    <w:r>
                      <w:rPr>
                        <w:rFonts w:cs="Arial"/>
                        <w:color w:val="000000"/>
                        <w:sz w:val="14"/>
                      </w:rPr>
                      <w:t>No</w:t>
                    </w:r>
                  </w:p>
                </w:txbxContent>
              </v:textbox>
            </v:shape>
            <v:shape id="_x0000_s3254" type="#_x0000_t202" style="position:absolute;left:1448;top:9303;width:2549;height:864;v-text-anchor:middle-center" fillcolor="#d9e6ff">
              <v:fill rotate="t" type="gradient"/>
              <v:shadow on="t"/>
              <v:textbox style="mso-next-textbox:#_x0000_s3254" inset="1.49861mm,4.32pt,1.49861mm,.74931mm">
                <w:txbxContent>
                  <w:p w:rsidR="007E5535" w:rsidRDefault="007E5535" w:rsidP="000C78EA">
                    <w:pPr>
                      <w:autoSpaceDE w:val="0"/>
                      <w:autoSpaceDN w:val="0"/>
                      <w:adjustRightInd w:val="0"/>
                      <w:jc w:val="center"/>
                      <w:rPr>
                        <w:rFonts w:cs="Arial"/>
                        <w:color w:val="000000"/>
                        <w:sz w:val="14"/>
                      </w:rPr>
                    </w:pPr>
                    <w:hyperlink w:anchor="SubpartKLabCleanout" w:history="1">
                      <w:r>
                        <w:rPr>
                          <w:rStyle w:val="Hyperlink"/>
                          <w:rFonts w:cs="Arial"/>
                          <w:sz w:val="14"/>
                        </w:rPr>
                        <w:t>Was the hazardous waste generated as a result of a once per 12 month per laboratory clean-out under</w:t>
                      </w:r>
                      <w:r>
                        <w:rPr>
                          <w:rStyle w:val="Hyperlink"/>
                          <w:rFonts w:cs="Arial"/>
                          <w:sz w:val="14"/>
                        </w:rPr>
                        <w:br/>
                        <w:t>40 CFR Part 262, Subpart K?</w:t>
                      </w:r>
                    </w:hyperlink>
                    <w:r>
                      <w:rPr>
                        <w:rFonts w:cs="Arial"/>
                        <w:color w:val="000000"/>
                        <w:sz w:val="14"/>
                      </w:rPr>
                      <w:t xml:space="preserve"> </w:t>
                    </w:r>
                  </w:p>
                </w:txbxContent>
              </v:textbox>
            </v:shape>
            <v:shape id="_x0000_s3255" type="#_x0000_t202" style="position:absolute;left:2960;top:10308;width:497;height:245" filled="f" fillcolor="#bbe0e3" stroked="f">
              <v:textbox style="mso-next-textbox:#_x0000_s3255" inset="1.49861mm,.74931mm,1.49861mm,.74931mm">
                <w:txbxContent>
                  <w:p w:rsidR="007E5535" w:rsidRDefault="007E5535" w:rsidP="000C78EA">
                    <w:pPr>
                      <w:autoSpaceDE w:val="0"/>
                      <w:autoSpaceDN w:val="0"/>
                      <w:adjustRightInd w:val="0"/>
                      <w:rPr>
                        <w:rFonts w:cs="Arial"/>
                        <w:color w:val="000000"/>
                        <w:sz w:val="14"/>
                      </w:rPr>
                    </w:pPr>
                    <w:r>
                      <w:rPr>
                        <w:rFonts w:cs="Arial"/>
                        <w:color w:val="000000"/>
                        <w:sz w:val="14"/>
                      </w:rPr>
                      <w:t>Yes</w:t>
                    </w:r>
                  </w:p>
                </w:txbxContent>
              </v:textbox>
            </v:shape>
            <v:shape id="_x0000_s3256" type="#_x0000_t32" style="position:absolute;left:2724;top:6191;width:2;height:693" o:connectortype="straight">
              <v:stroke endarrow="block"/>
            </v:shape>
            <v:shape id="_x0000_s3257" type="#_x0000_t32" style="position:absolute;left:2723;top:8630;width:3;height:673;flip:x" o:connectortype="straight">
              <v:stroke endarrow="block"/>
            </v:shape>
            <v:shape id="_x0000_s3258" type="#_x0000_t202" style="position:absolute;left:4071;top:3613;width:497;height:245" filled="f" fillcolor="#bbe0e3" stroked="f">
              <v:textbox style="mso-next-textbox:#_x0000_s3258" inset="1.49861mm,.74931mm,1.49861mm,.74931mm">
                <w:txbxContent>
                  <w:p w:rsidR="007E5535" w:rsidRDefault="007E5535" w:rsidP="000C78EA">
                    <w:pPr>
                      <w:autoSpaceDE w:val="0"/>
                      <w:autoSpaceDN w:val="0"/>
                      <w:adjustRightInd w:val="0"/>
                      <w:rPr>
                        <w:rFonts w:cs="Arial"/>
                        <w:color w:val="000000"/>
                        <w:sz w:val="14"/>
                      </w:rPr>
                    </w:pPr>
                    <w:r>
                      <w:rPr>
                        <w:rFonts w:cs="Arial"/>
                        <w:color w:val="000000"/>
                        <w:sz w:val="14"/>
                      </w:rPr>
                      <w:t>No</w:t>
                    </w:r>
                  </w:p>
                </w:txbxContent>
              </v:textbox>
            </v:shape>
            <v:shape id="_x0000_s3259" type="#_x0000_t9" style="position:absolute;left:5012;top:5313;width:2164;height:1080;v-text-anchor:middle" fillcolor="#d9e6ff">
              <v:fill rotate="t" type="gradient"/>
              <v:shadow on="t"/>
            </v:shape>
            <v:shape id="_x0000_s3260" type="#_x0000_t32" style="position:absolute;left:3999;top:5853;width:1013;height:7;flip:y" o:connectortype="straight">
              <v:stroke endarrow="block"/>
            </v:shape>
            <v:shape id="_x0000_s3261" type="#_x0000_t202" style="position:absolute;left:5293;top:5454;width:1610;height:737" filled="f" fillcolor="#bbe0e3" stroked="f">
              <v:textbox style="mso-next-textbox:#_x0000_s3261" inset="1.49861mm,.74931mm,1.49861mm,.74931mm">
                <w:txbxContent>
                  <w:p w:rsidR="007E5535" w:rsidRDefault="007E5535" w:rsidP="000C78EA">
                    <w:pPr>
                      <w:autoSpaceDE w:val="0"/>
                      <w:autoSpaceDN w:val="0"/>
                      <w:adjustRightInd w:val="0"/>
                      <w:jc w:val="center"/>
                      <w:rPr>
                        <w:rFonts w:cs="Arial"/>
                        <w:color w:val="000000"/>
                        <w:sz w:val="14"/>
                      </w:rPr>
                    </w:pPr>
                    <w:r>
                      <w:rPr>
                        <w:rFonts w:cs="Arial"/>
                        <w:color w:val="000000"/>
                        <w:sz w:val="14"/>
                      </w:rPr>
                      <w:t>Exempt</w:t>
                    </w:r>
                    <w:r>
                      <w:rPr>
                        <w:rFonts w:cs="Arial"/>
                        <w:color w:val="000000"/>
                        <w:sz w:val="14"/>
                      </w:rPr>
                      <w:br/>
                      <w:t>hazardous waste;</w:t>
                    </w:r>
                    <w:r>
                      <w:rPr>
                        <w:rFonts w:cs="Arial"/>
                        <w:color w:val="000000"/>
                        <w:sz w:val="14"/>
                      </w:rPr>
                      <w:br/>
                      <w:t>it should not be part of the Biennial Report</w:t>
                    </w:r>
                  </w:p>
                </w:txbxContent>
              </v:textbox>
            </v:shape>
            <v:shape id="_x0000_s3262" type="#_x0000_t9" style="position:absolute;left:5019;top:9198;width:2164;height:1080;v-text-anchor:middle" fillcolor="#d9e6ff">
              <v:fill rotate="t" type="gradient"/>
              <v:shadow on="t"/>
            </v:shape>
            <v:shape id="_x0000_s3263" type="#_x0000_t202" style="position:absolute;left:5297;top:9423;width:1616;height:705" filled="f" fillcolor="#bbe0e3" stroked="f">
              <v:textbox style="mso-next-textbox:#_x0000_s3263" inset="1.49861mm,.74931mm,1.49861mm,.74931mm">
                <w:txbxContent>
                  <w:p w:rsidR="007E5535" w:rsidRDefault="007E5535" w:rsidP="000C78EA">
                    <w:pPr>
                      <w:autoSpaceDE w:val="0"/>
                      <w:autoSpaceDN w:val="0"/>
                      <w:adjustRightInd w:val="0"/>
                      <w:jc w:val="center"/>
                      <w:rPr>
                        <w:rFonts w:cs="Arial"/>
                        <w:color w:val="000000"/>
                        <w:sz w:val="14"/>
                      </w:rPr>
                    </w:pPr>
                    <w:r>
                      <w:rPr>
                        <w:rFonts w:cs="Arial"/>
                        <w:color w:val="000000"/>
                        <w:sz w:val="14"/>
                      </w:rPr>
                      <w:t>Hazardous waste</w:t>
                    </w:r>
                    <w:r>
                      <w:rPr>
                        <w:rFonts w:cs="Arial"/>
                        <w:color w:val="000000"/>
                        <w:sz w:val="14"/>
                      </w:rPr>
                      <w:br/>
                      <w:t>should not be part of the Biennial Report</w:t>
                    </w:r>
                  </w:p>
                </w:txbxContent>
              </v:textbox>
            </v:shape>
            <v:shape id="_x0000_s3264" type="#_x0000_t32" style="position:absolute;left:3997;top:9735;width:1022;height:3" o:connectortype="straight">
              <v:stroke endarrow="block"/>
            </v:shape>
            <v:oval id="_x0000_s3265" style="position:absolute;left:7847;top:7124;width:2355;height:1264;v-text-anchor:middle" fillcolor="#fbd4b4">
              <v:fill rotate="t" type="gradient"/>
              <v:shadow on="t"/>
            </v:oval>
            <v:shape id="_x0000_s3266" type="#_x0000_t202" style="position:absolute;left:8042;top:7244;width:1980;height:1144" filled="f" fillcolor="#bbe0e3" stroked="f">
              <v:textbox style="mso-next-textbox:#_x0000_s3266" inset="1.49861mm,.74931mm,1.49861mm,.74931mm">
                <w:txbxContent>
                  <w:p w:rsidR="007E5535" w:rsidRPr="00F4407A" w:rsidRDefault="007E5535" w:rsidP="000C78EA">
                    <w:pPr>
                      <w:autoSpaceDE w:val="0"/>
                      <w:autoSpaceDN w:val="0"/>
                      <w:adjustRightInd w:val="0"/>
                      <w:jc w:val="center"/>
                      <w:rPr>
                        <w:rFonts w:cs="Arial"/>
                        <w:b/>
                        <w:color w:val="000000"/>
                        <w:sz w:val="16"/>
                        <w:szCs w:val="16"/>
                      </w:rPr>
                    </w:pPr>
                    <w:r>
                      <w:rPr>
                        <w:rFonts w:cs="Arial"/>
                        <w:color w:val="000000"/>
                        <w:sz w:val="14"/>
                      </w:rPr>
                      <w:t>Hazardous waste</w:t>
                    </w:r>
                    <w:r>
                      <w:rPr>
                        <w:rFonts w:cs="Arial"/>
                        <w:color w:val="000000"/>
                        <w:sz w:val="14"/>
                      </w:rPr>
                      <w:br/>
                      <w:t xml:space="preserve">should be part of the Biennial Report if </w:t>
                    </w:r>
                    <w:hyperlink w:anchor="DidSiteQualifyasLQGTSD" w:history="1">
                      <w:r w:rsidRPr="00646AAD">
                        <w:rPr>
                          <w:rStyle w:val="Hyperlink"/>
                          <w:sz w:val="14"/>
                          <w:szCs w:val="14"/>
                        </w:rPr>
                        <w:t>site qualified as a LQG or TSDF during the reporting year</w:t>
                      </w:r>
                    </w:hyperlink>
                    <w:r>
                      <w:rPr>
                        <w:rFonts w:cs="Arial"/>
                        <w:color w:val="000000"/>
                        <w:sz w:val="14"/>
                      </w:rPr>
                      <w:br/>
                    </w:r>
                    <w:r w:rsidRPr="00F4407A">
                      <w:rPr>
                        <w:rFonts w:cs="Arial"/>
                        <w:b/>
                        <w:color w:val="000000"/>
                        <w:sz w:val="16"/>
                        <w:szCs w:val="16"/>
                      </w:rPr>
                      <w:t>(GM Form)</w:t>
                    </w:r>
                  </w:p>
                </w:txbxContent>
              </v:textbox>
            </v:shape>
            <v:shape id="_x0000_s3267" type="#_x0000_t32" style="position:absolute;left:4001;top:7756;width:3846;height:1;flip:y" o:connectortype="straight">
              <v:stroke dashstyle="dash" endarrow="block"/>
            </v:shape>
            <v:oval id="_x0000_s3268" style="position:absolute;left:1547;top:11376;width:2355;height:1264;v-text-anchor:middle" fillcolor="#fbd4b4">
              <v:fill rotate="t" type="gradient"/>
              <v:shadow on="t"/>
            </v:oval>
            <v:shape id="_x0000_s3269" type="#_x0000_t202" style="position:absolute;left:1682;top:11553;width:2100;height:900" filled="f" fillcolor="#bbe0e3" stroked="f">
              <v:textbox style="mso-next-textbox:#_x0000_s3269" inset="1.49861mm,.74931mm,1.49861mm,.74931mm">
                <w:txbxContent>
                  <w:p w:rsidR="007E5535" w:rsidRDefault="007E5535" w:rsidP="000C78EA">
                    <w:pPr>
                      <w:autoSpaceDE w:val="0"/>
                      <w:autoSpaceDN w:val="0"/>
                      <w:adjustRightInd w:val="0"/>
                      <w:jc w:val="center"/>
                      <w:rPr>
                        <w:rFonts w:cs="Arial"/>
                        <w:color w:val="000000"/>
                        <w:sz w:val="14"/>
                      </w:rPr>
                    </w:pPr>
                    <w:r>
                      <w:rPr>
                        <w:rFonts w:cs="Arial"/>
                        <w:color w:val="000000"/>
                        <w:sz w:val="14"/>
                      </w:rPr>
                      <w:t>Hazardous waste</w:t>
                    </w:r>
                    <w:r>
                      <w:rPr>
                        <w:rFonts w:cs="Arial"/>
                        <w:color w:val="000000"/>
                        <w:sz w:val="14"/>
                      </w:rPr>
                      <w:br/>
                      <w:t xml:space="preserve">should be part of the Biennial Report if </w:t>
                    </w:r>
                    <w:hyperlink w:anchor="DidSiteQualifyasLQGTSD" w:history="1">
                      <w:r w:rsidRPr="00646AAD">
                        <w:rPr>
                          <w:rStyle w:val="Hyperlink"/>
                          <w:sz w:val="14"/>
                          <w:szCs w:val="14"/>
                        </w:rPr>
                        <w:t>site qualified as a LQG during the reporting year</w:t>
                      </w:r>
                    </w:hyperlink>
                    <w:r>
                      <w:rPr>
                        <w:rFonts w:cs="Arial"/>
                        <w:color w:val="000000"/>
                        <w:sz w:val="14"/>
                      </w:rPr>
                      <w:br/>
                    </w:r>
                    <w:r w:rsidRPr="00F4407A">
                      <w:rPr>
                        <w:rFonts w:cs="Arial"/>
                        <w:b/>
                        <w:color w:val="000000"/>
                        <w:sz w:val="16"/>
                        <w:szCs w:val="16"/>
                      </w:rPr>
                      <w:t>(GM Form)</w:t>
                    </w:r>
                  </w:p>
                </w:txbxContent>
              </v:textbox>
            </v:shape>
            <v:shape id="_x0000_s3270" type="#_x0000_t32" style="position:absolute;left:2723;top:10167;width:2;height:1209" o:connectortype="straight">
              <v:stroke dashstyle="dash" endarrow="block"/>
            </v:shape>
            <v:oval id="_x0000_s3271" style="position:absolute;left:8297;top:3498;width:720;height:360;v-text-anchor:middle" fillcolor="#fbd4b4">
              <v:fill rotate="t" type="gradient"/>
              <v:shadow on="t"/>
            </v:oval>
            <v:shape id="_x0000_s3272" type="#_x0000_t202" style="position:absolute;left:9122;top:3438;width:1440;height:540" filled="f" fillcolor="#bbe0e3" stroked="f">
              <v:textbox style="mso-next-textbox:#_x0000_s3272" inset="1.49861mm,.74931mm,1.49861mm,.74931mm">
                <w:txbxContent>
                  <w:p w:rsidR="007E5535" w:rsidRDefault="007E5535" w:rsidP="000C78EA">
                    <w:pPr>
                      <w:autoSpaceDE w:val="0"/>
                      <w:autoSpaceDN w:val="0"/>
                      <w:adjustRightInd w:val="0"/>
                      <w:jc w:val="left"/>
                      <w:rPr>
                        <w:rFonts w:cs="Arial"/>
                        <w:color w:val="000000"/>
                        <w:sz w:val="14"/>
                      </w:rPr>
                    </w:pPr>
                    <w:r>
                      <w:rPr>
                        <w:rFonts w:cs="Arial"/>
                        <w:color w:val="000000"/>
                        <w:sz w:val="14"/>
                      </w:rPr>
                      <w:t>Hazardous waste should be part of the Biennial Report</w:t>
                    </w:r>
                  </w:p>
                </w:txbxContent>
              </v:textbox>
            </v:shape>
            <v:shape id="_x0000_s3273" type="#_x0000_t202" style="position:absolute;left:9122;top:4158;width:1610;height:540" filled="f" fillcolor="#bbe0e3" stroked="f">
              <v:textbox style="mso-next-textbox:#_x0000_s3273" inset="1.49861mm,.74931mm,1.49861mm,.74931mm">
                <w:txbxContent>
                  <w:p w:rsidR="007E5535" w:rsidRDefault="007E5535" w:rsidP="000C78EA">
                    <w:pPr>
                      <w:autoSpaceDE w:val="0"/>
                      <w:autoSpaceDN w:val="0"/>
                      <w:adjustRightInd w:val="0"/>
                      <w:jc w:val="left"/>
                      <w:rPr>
                        <w:rFonts w:cs="Arial"/>
                        <w:color w:val="000000"/>
                        <w:sz w:val="14"/>
                      </w:rPr>
                    </w:pPr>
                    <w:r>
                      <w:rPr>
                        <w:rFonts w:cs="Arial"/>
                        <w:color w:val="000000"/>
                        <w:sz w:val="14"/>
                      </w:rPr>
                      <w:t>Hazardous waste should NOT be part</w:t>
                    </w:r>
                    <w:r>
                      <w:rPr>
                        <w:rFonts w:cs="Arial"/>
                        <w:color w:val="000000"/>
                        <w:sz w:val="14"/>
                      </w:rPr>
                      <w:br/>
                      <w:t>of the Biennial Report</w:t>
                    </w:r>
                  </w:p>
                </w:txbxContent>
              </v:textbox>
            </v:shape>
            <v:shape id="_x0000_s3274" type="#_x0000_t9" style="position:absolute;left:8301;top:4218;width:720;height:360;v-text-anchor:middle" fillcolor="#d9e6ff">
              <v:fill rotate="t" type="gradient"/>
              <v:shadow on="t"/>
            </v:shape>
            <v:shape id="_x0000_s3275" type="#_x0000_t202" style="position:absolute;left:8222;top:2973;width:1980;height:360" stroked="f">
              <v:textbox style="mso-next-textbox:#_x0000_s3275">
                <w:txbxContent>
                  <w:p w:rsidR="007E5535" w:rsidRPr="00596879" w:rsidRDefault="007E5535" w:rsidP="000C78EA">
                    <w:pPr>
                      <w:rPr>
                        <w:b/>
                        <w:sz w:val="16"/>
                        <w:szCs w:val="16"/>
                      </w:rPr>
                    </w:pPr>
                    <w:r w:rsidRPr="00596879">
                      <w:rPr>
                        <w:b/>
                        <w:sz w:val="16"/>
                        <w:szCs w:val="16"/>
                      </w:rPr>
                      <w:t>Legend</w:t>
                    </w:r>
                  </w:p>
                </w:txbxContent>
              </v:textbox>
            </v:shape>
            <v:shape id="_x0000_s3276" type="#_x0000_t202" style="position:absolute;left:8223;top:4864;width:2339;height:906" stroked="f">
              <v:textbox style="mso-next-textbox:#_x0000_s3276">
                <w:txbxContent>
                  <w:p w:rsidR="007E5535" w:rsidRDefault="007E5535" w:rsidP="000C78EA">
                    <w:pPr>
                      <w:jc w:val="left"/>
                      <w:rPr>
                        <w:sz w:val="14"/>
                        <w:szCs w:val="14"/>
                      </w:rPr>
                    </w:pPr>
                    <w:r w:rsidRPr="00E81DD7">
                      <w:rPr>
                        <w:sz w:val="14"/>
                        <w:szCs w:val="14"/>
                      </w:rPr>
                      <w:t xml:space="preserve">GM Form – Generation and Management (GM) Form </w:t>
                    </w:r>
                  </w:p>
                  <w:p w:rsidR="007E5535" w:rsidRDefault="007E5535" w:rsidP="000C78EA">
                    <w:pPr>
                      <w:jc w:val="left"/>
                      <w:rPr>
                        <w:sz w:val="14"/>
                        <w:szCs w:val="14"/>
                      </w:rPr>
                    </w:pPr>
                  </w:p>
                  <w:p w:rsidR="007E5535" w:rsidRPr="00E81DD7" w:rsidRDefault="007E5535" w:rsidP="000C78EA">
                    <w:pPr>
                      <w:jc w:val="left"/>
                      <w:rPr>
                        <w:sz w:val="14"/>
                        <w:szCs w:val="14"/>
                      </w:rPr>
                    </w:pPr>
                    <w:r>
                      <w:rPr>
                        <w:sz w:val="14"/>
                        <w:szCs w:val="14"/>
                      </w:rPr>
                      <w:t>TSDF – Treatment, storage, and disposal facility</w:t>
                    </w:r>
                  </w:p>
                </w:txbxContent>
              </v:textbox>
            </v:shape>
            <v:shape id="_x0000_s3277" type="#_x0000_t202" style="position:absolute;left:1448;top:2743;width:2551;height:426;v-text-anchor:middle-center" fillcolor="#d9e6ff">
              <v:fill rotate="t" focusposition=".5,.5" focussize="" type="gradient"/>
              <v:shadow on="t"/>
              <v:textbox style="mso-next-textbox:#_x0000_s3277" inset="1.49861mm,5.76pt,1.49861mm,.74931mm">
                <w:txbxContent>
                  <w:p w:rsidR="007E5535" w:rsidRDefault="007E5535" w:rsidP="000C78EA">
                    <w:pPr>
                      <w:autoSpaceDE w:val="0"/>
                      <w:autoSpaceDN w:val="0"/>
                      <w:adjustRightInd w:val="0"/>
                      <w:jc w:val="center"/>
                      <w:rPr>
                        <w:rFonts w:cs="Arial"/>
                        <w:color w:val="000000"/>
                        <w:sz w:val="14"/>
                      </w:rPr>
                    </w:pPr>
                    <w:r>
                      <w:rPr>
                        <w:rFonts w:cs="Arial"/>
                        <w:color w:val="000000"/>
                        <w:sz w:val="14"/>
                      </w:rPr>
                      <w:t>Did you generate waste material?</w:t>
                    </w:r>
                  </w:p>
                </w:txbxContent>
              </v:textbox>
            </v:shape>
            <v:shape id="_x0000_s3278" type="#_x0000_t32" style="position:absolute;left:2724;top:3169;width:1;height:504" o:connectortype="straight">
              <v:stroke endarrow="block"/>
            </v:shape>
            <v:shape id="_x0000_s3279" type="#_x0000_t202" style="position:absolute;left:2960;top:3329;width:496;height:245" filled="f" fillcolor="#bbe0e3" stroked="f">
              <v:textbox style="mso-next-textbox:#_x0000_s3279" inset="1.49861mm,.74931mm,1.49861mm,.74931mm">
                <w:txbxContent>
                  <w:p w:rsidR="007E5535" w:rsidRDefault="007E5535" w:rsidP="000C78EA">
                    <w:pPr>
                      <w:autoSpaceDE w:val="0"/>
                      <w:autoSpaceDN w:val="0"/>
                      <w:adjustRightInd w:val="0"/>
                      <w:rPr>
                        <w:rFonts w:cs="Arial"/>
                        <w:color w:val="000000"/>
                        <w:sz w:val="14"/>
                      </w:rPr>
                    </w:pPr>
                    <w:r>
                      <w:rPr>
                        <w:rFonts w:cs="Arial"/>
                        <w:color w:val="000000"/>
                        <w:sz w:val="14"/>
                      </w:rPr>
                      <w:t>Yes</w:t>
                    </w:r>
                  </w:p>
                </w:txbxContent>
              </v:textbox>
            </v:shape>
            <v:shape id="_x0000_s3280" type="#_x0000_t32" style="position:absolute;left:2724;top:4099;width:1;height:497" o:connectortype="straight">
              <v:stroke endarrow="block"/>
            </v:shape>
            <v:shape id="_x0000_s3281" type="#_x0000_t32" style="position:absolute;left:4371;top:4313;width:648;height:2;flip:y" o:connectortype="straight">
              <v:stroke endarrow="block"/>
            </v:shape>
            <w10:wrap type="tight"/>
          </v:group>
        </w:pict>
      </w:r>
    </w:p>
    <w:p w:rsidR="000C78EA" w:rsidRDefault="000C78EA" w:rsidP="000C78EA">
      <w:pPr>
        <w:jc w:val="left"/>
        <w:rPr>
          <w:noProof w:val="0"/>
        </w:rPr>
      </w:pPr>
    </w:p>
    <w:p w:rsidR="000C78EA" w:rsidRDefault="000C78EA" w:rsidP="000C78EA">
      <w:pPr>
        <w:jc w:val="left"/>
        <w:rPr>
          <w:noProof w:val="0"/>
        </w:rPr>
      </w:pPr>
    </w:p>
    <w:p w:rsidR="000C78EA" w:rsidRDefault="000C78EA" w:rsidP="000C78EA">
      <w:pPr>
        <w:jc w:val="left"/>
        <w:rPr>
          <w:noProof w:val="0"/>
        </w:rPr>
      </w:pPr>
    </w:p>
    <w:p w:rsidR="000C78EA" w:rsidRDefault="000C78EA" w:rsidP="000C78EA">
      <w:pPr>
        <w:jc w:val="left"/>
        <w:rPr>
          <w:noProof w:val="0"/>
        </w:rPr>
      </w:pPr>
    </w:p>
    <w:p w:rsidR="000C78EA" w:rsidRDefault="000C78EA" w:rsidP="000C78EA">
      <w:pPr>
        <w:jc w:val="left"/>
        <w:rPr>
          <w:noProof w:val="0"/>
        </w:rPr>
      </w:pPr>
    </w:p>
    <w:p w:rsidR="000C78EA" w:rsidRDefault="000C78EA" w:rsidP="000C78EA">
      <w:pPr>
        <w:jc w:val="left"/>
        <w:rPr>
          <w:noProof w:val="0"/>
        </w:rPr>
      </w:pPr>
    </w:p>
    <w:p w:rsidR="000C78EA" w:rsidRPr="0032080A" w:rsidRDefault="000C78EA" w:rsidP="000C78EA">
      <w:pPr>
        <w:jc w:val="left"/>
        <w:rPr>
          <w:noProof w:val="0"/>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Default="000C78EA" w:rsidP="000C78EA">
      <w:pPr>
        <w:jc w:val="left"/>
        <w:rPr>
          <w:rFonts w:ascii="Century Gothic" w:hAnsi="Century Gothic" w:cs="Arial"/>
          <w:b/>
          <w:noProof w:val="0"/>
          <w:sz w:val="22"/>
          <w:szCs w:val="22"/>
        </w:rPr>
      </w:pPr>
    </w:p>
    <w:p w:rsidR="000C78EA" w:rsidRPr="0032080A" w:rsidRDefault="000C78EA" w:rsidP="000C78EA">
      <w:pPr>
        <w:jc w:val="left"/>
        <w:rPr>
          <w:rFonts w:ascii="Century Gothic" w:hAnsi="Century Gothic" w:cs="Arial"/>
          <w:b/>
          <w:noProof w:val="0"/>
          <w:sz w:val="22"/>
          <w:szCs w:val="22"/>
        </w:rPr>
      </w:pPr>
    </w:p>
    <w:p w:rsidR="000C78EA" w:rsidRPr="0032080A" w:rsidRDefault="000C78EA" w:rsidP="000C78EA">
      <w:pPr>
        <w:spacing w:before="60"/>
        <w:rPr>
          <w:rFonts w:cs="Arial"/>
          <w:noProof w:val="0"/>
          <w:sz w:val="16"/>
          <w:szCs w:val="16"/>
        </w:rPr>
      </w:pPr>
    </w:p>
    <w:p w:rsidR="00AC21A1" w:rsidRDefault="00AC21A1" w:rsidP="000C78EA">
      <w:pPr>
        <w:spacing w:before="60"/>
        <w:rPr>
          <w:rFonts w:cs="Arial"/>
          <w:noProof w:val="0"/>
          <w:sz w:val="16"/>
          <w:szCs w:val="16"/>
        </w:rPr>
      </w:pPr>
    </w:p>
    <w:p w:rsidR="00331FF1" w:rsidRPr="0032080A" w:rsidRDefault="00331FF1" w:rsidP="000C78EA">
      <w:pPr>
        <w:spacing w:before="60"/>
        <w:rPr>
          <w:rFonts w:cs="Arial"/>
          <w:noProof w:val="0"/>
          <w:sz w:val="16"/>
          <w:szCs w:val="16"/>
        </w:rPr>
      </w:pPr>
    </w:p>
    <w:p w:rsidR="000C78EA" w:rsidRPr="0032080A" w:rsidRDefault="000C78EA" w:rsidP="000C78EA">
      <w:pPr>
        <w:spacing w:before="60"/>
        <w:rPr>
          <w:rFonts w:cs="Arial"/>
          <w:noProof w:val="0"/>
          <w:sz w:val="16"/>
          <w:szCs w:val="16"/>
        </w:rPr>
      </w:pPr>
    </w:p>
    <w:p w:rsidR="000C78EA" w:rsidRPr="0032080A" w:rsidRDefault="000C78EA" w:rsidP="000C78EA">
      <w:pPr>
        <w:spacing w:before="60"/>
        <w:rPr>
          <w:rFonts w:cs="Arial"/>
          <w:noProof w:val="0"/>
          <w:sz w:val="16"/>
          <w:szCs w:val="16"/>
        </w:rPr>
      </w:pPr>
    </w:p>
    <w:p w:rsidR="000C78EA" w:rsidRPr="0032080A" w:rsidRDefault="000C78EA" w:rsidP="000C78EA">
      <w:pPr>
        <w:spacing w:before="60"/>
        <w:rPr>
          <w:rFonts w:cs="Arial"/>
          <w:noProof w:val="0"/>
          <w:sz w:val="16"/>
          <w:szCs w:val="16"/>
        </w:rPr>
      </w:pPr>
    </w:p>
    <w:p w:rsidR="000C78EA" w:rsidRPr="0032080A" w:rsidRDefault="000C78EA" w:rsidP="000C78EA">
      <w:pPr>
        <w:spacing w:before="60"/>
        <w:rPr>
          <w:rFonts w:cs="Arial"/>
          <w:noProof w:val="0"/>
          <w:sz w:val="16"/>
          <w:szCs w:val="16"/>
        </w:rPr>
      </w:pPr>
    </w:p>
    <w:p w:rsidR="00BA7896" w:rsidRDefault="00BA7896" w:rsidP="00496AC5">
      <w:pPr>
        <w:spacing w:before="60"/>
        <w:rPr>
          <w:rFonts w:cs="Arial"/>
          <w:noProof w:val="0"/>
          <w:sz w:val="16"/>
          <w:szCs w:val="16"/>
        </w:rPr>
      </w:pPr>
    </w:p>
    <w:bookmarkEnd w:id="10"/>
    <w:p w:rsidR="00056F73" w:rsidRDefault="00FC2D4C" w:rsidP="00982079">
      <w:pPr>
        <w:jc w:val="center"/>
        <w:rPr>
          <w:rFonts w:ascii="Century Gothic" w:hAnsi="Century Gothic" w:cs="Arial"/>
          <w:b/>
          <w:noProof w:val="0"/>
          <w:sz w:val="22"/>
          <w:szCs w:val="22"/>
        </w:rPr>
      </w:pPr>
      <w:r>
        <w:rPr>
          <w:noProof w:val="0"/>
          <w:sz w:val="16"/>
          <w:szCs w:val="16"/>
        </w:rPr>
        <w:br w:type="page"/>
      </w:r>
      <w:bookmarkStart w:id="11" w:name="ExhibitES3"/>
      <w:r w:rsidR="00056F73">
        <w:rPr>
          <w:rFonts w:ascii="Century Gothic" w:hAnsi="Century Gothic" w:cs="Arial"/>
          <w:b/>
          <w:noProof w:val="0"/>
          <w:sz w:val="22"/>
          <w:szCs w:val="22"/>
        </w:rPr>
        <w:t>Exhibit ES-3</w:t>
      </w:r>
      <w:bookmarkEnd w:id="11"/>
    </w:p>
    <w:p w:rsidR="00397601" w:rsidRPr="0032080A" w:rsidRDefault="00397601" w:rsidP="00397601">
      <w:pPr>
        <w:jc w:val="center"/>
        <w:rPr>
          <w:rFonts w:ascii="Century Gothic" w:hAnsi="Century Gothic" w:cs="Arial"/>
          <w:b/>
          <w:noProof w:val="0"/>
          <w:sz w:val="22"/>
          <w:szCs w:val="22"/>
        </w:rPr>
      </w:pPr>
      <w:r w:rsidRPr="0032080A">
        <w:rPr>
          <w:rFonts w:ascii="Century Gothic" w:hAnsi="Century Gothic" w:cs="Arial"/>
          <w:b/>
          <w:noProof w:val="0"/>
          <w:sz w:val="22"/>
          <w:szCs w:val="22"/>
        </w:rPr>
        <w:t>Determination Flowchart</w:t>
      </w:r>
      <w:r>
        <w:rPr>
          <w:rFonts w:ascii="Century Gothic" w:hAnsi="Century Gothic" w:cs="Arial"/>
          <w:b/>
          <w:noProof w:val="0"/>
          <w:sz w:val="22"/>
          <w:szCs w:val="22"/>
        </w:rPr>
        <w:t xml:space="preserve"> for Treatment, Storage, and Disposal Facilities</w:t>
      </w:r>
    </w:p>
    <w:p w:rsidR="00056F73" w:rsidRPr="0032080A" w:rsidRDefault="00056F73" w:rsidP="00056F73">
      <w:pPr>
        <w:jc w:val="center"/>
        <w:rPr>
          <w:rFonts w:ascii="Century Gothic" w:hAnsi="Century Gothic" w:cs="Arial"/>
          <w:b/>
          <w:noProof w:val="0"/>
          <w:sz w:val="22"/>
          <w:szCs w:val="22"/>
        </w:rPr>
      </w:pPr>
      <w:r w:rsidRPr="0032080A">
        <w:rPr>
          <w:rFonts w:ascii="Century Gothic" w:hAnsi="Century Gothic" w:cs="Arial"/>
          <w:b/>
          <w:noProof w:val="0"/>
          <w:sz w:val="22"/>
          <w:szCs w:val="22"/>
        </w:rPr>
        <w:t>“Should the Waste be Part of the Biennial Report?”</w:t>
      </w:r>
    </w:p>
    <w:p w:rsidR="00331FF1" w:rsidRPr="00331FF1" w:rsidRDefault="00331FF1" w:rsidP="00331FF1">
      <w:pPr>
        <w:spacing w:before="120"/>
        <w:jc w:val="center"/>
        <w:rPr>
          <w:rFonts w:ascii="Century Gothic" w:hAnsi="Century Gothic" w:cs="Arial"/>
          <w:noProof w:val="0"/>
          <w:sz w:val="18"/>
          <w:szCs w:val="18"/>
        </w:rPr>
      </w:pPr>
      <w:r w:rsidRPr="00331FF1">
        <w:rPr>
          <w:rFonts w:ascii="Century Gothic" w:hAnsi="Century Gothic" w:cs="Arial"/>
          <w:noProof w:val="0"/>
          <w:sz w:val="18"/>
          <w:szCs w:val="18"/>
        </w:rPr>
        <w:t>(</w:t>
      </w:r>
      <w:r w:rsidR="00FD0E63">
        <w:rPr>
          <w:rFonts w:ascii="Century Gothic" w:hAnsi="Century Gothic" w:cs="Arial"/>
          <w:noProof w:val="0"/>
          <w:sz w:val="18"/>
          <w:szCs w:val="18"/>
        </w:rPr>
        <w:t xml:space="preserve">Go to </w:t>
      </w:r>
      <w:hyperlink w:anchor="BRDocCoverPage" w:history="1">
        <w:r w:rsidR="00FD0E63" w:rsidRPr="00FD0E63">
          <w:rPr>
            <w:rStyle w:val="Hyperlink"/>
            <w:rFonts w:ascii="Century Gothic" w:hAnsi="Century Gothic" w:cs="Arial"/>
            <w:noProof w:val="0"/>
            <w:sz w:val="18"/>
            <w:szCs w:val="18"/>
          </w:rPr>
          <w:t>Cover Page</w:t>
        </w:r>
      </w:hyperlink>
      <w:r w:rsidR="00FD0E63">
        <w:rPr>
          <w:rFonts w:ascii="Century Gothic" w:hAnsi="Century Gothic" w:cs="Arial"/>
          <w:noProof w:val="0"/>
          <w:sz w:val="18"/>
          <w:szCs w:val="18"/>
        </w:rPr>
        <w:t xml:space="preserve"> / </w:t>
      </w:r>
      <w:r w:rsidRPr="00331FF1">
        <w:rPr>
          <w:rFonts w:ascii="Century Gothic" w:hAnsi="Century Gothic" w:cs="Arial"/>
          <w:noProof w:val="0"/>
          <w:sz w:val="18"/>
          <w:szCs w:val="18"/>
        </w:rPr>
        <w:t xml:space="preserve">Go to </w:t>
      </w:r>
      <w:hyperlink r:id="rId16" w:history="1">
        <w:r w:rsidRPr="004B3998">
          <w:rPr>
            <w:rStyle w:val="Hyperlink"/>
            <w:rFonts w:ascii="Century Gothic" w:hAnsi="Century Gothic" w:cs="Arial"/>
            <w:noProof w:val="0"/>
            <w:sz w:val="18"/>
            <w:szCs w:val="18"/>
          </w:rPr>
          <w:t xml:space="preserve">EPA’s Web page on </w:t>
        </w:r>
        <w:r w:rsidR="004B3998" w:rsidRPr="004B3998">
          <w:rPr>
            <w:rStyle w:val="Hyperlink"/>
            <w:rFonts w:ascii="Century Gothic" w:hAnsi="Century Gothic" w:cs="Arial"/>
            <w:noProof w:val="0"/>
            <w:sz w:val="18"/>
            <w:szCs w:val="18"/>
          </w:rPr>
          <w:t>the Biennial Hazardous Waste Report</w:t>
        </w:r>
      </w:hyperlink>
      <w:r w:rsidRPr="00331FF1">
        <w:rPr>
          <w:rFonts w:ascii="Century Gothic" w:hAnsi="Century Gothic" w:cs="Arial"/>
          <w:noProof w:val="0"/>
          <w:sz w:val="18"/>
          <w:szCs w:val="18"/>
        </w:rPr>
        <w:t>)</w:t>
      </w:r>
    </w:p>
    <w:p w:rsidR="00982079" w:rsidRPr="0032080A" w:rsidRDefault="00982079" w:rsidP="00056F73">
      <w:pPr>
        <w:jc w:val="center"/>
        <w:rPr>
          <w:rFonts w:ascii="Century Gothic" w:hAnsi="Century Gothic" w:cs="Arial"/>
          <w:b/>
          <w:noProof w:val="0"/>
          <w:sz w:val="22"/>
          <w:szCs w:val="22"/>
        </w:rPr>
      </w:pPr>
    </w:p>
    <w:p w:rsidR="00056F73" w:rsidRPr="0032080A" w:rsidRDefault="00056F73" w:rsidP="00056F73">
      <w:pPr>
        <w:jc w:val="left"/>
        <w:rPr>
          <w:rFonts w:cs="Arial"/>
          <w:noProof w:val="0"/>
          <w:sz w:val="16"/>
          <w:szCs w:val="16"/>
        </w:rPr>
      </w:pPr>
      <w:hyperlink w:anchor="_Was_the_Hazardous_" w:history="1">
        <w:r w:rsidR="00867E6F" w:rsidRPr="00D227E0">
          <w:rPr>
            <w:rStyle w:val="Hyperlink"/>
            <w:rFonts w:cs="Arial"/>
            <w:noProof w:val="0"/>
            <w:sz w:val="16"/>
            <w:szCs w:val="16"/>
          </w:rPr>
          <w:t>T</w:t>
        </w:r>
        <w:r w:rsidRPr="00D227E0">
          <w:rPr>
            <w:rStyle w:val="Hyperlink"/>
            <w:rFonts w:cs="Arial"/>
            <w:noProof w:val="0"/>
            <w:sz w:val="16"/>
            <w:szCs w:val="16"/>
          </w:rPr>
          <w:t>reatment, storage, and disposal facilit</w:t>
        </w:r>
        <w:r w:rsidRPr="00D227E0">
          <w:rPr>
            <w:rStyle w:val="Hyperlink"/>
            <w:rFonts w:cs="Arial"/>
            <w:noProof w:val="0"/>
            <w:sz w:val="16"/>
            <w:szCs w:val="16"/>
          </w:rPr>
          <w:t>i</w:t>
        </w:r>
        <w:r w:rsidRPr="00D227E0">
          <w:rPr>
            <w:rStyle w:val="Hyperlink"/>
            <w:rFonts w:cs="Arial"/>
            <w:noProof w:val="0"/>
            <w:sz w:val="16"/>
            <w:szCs w:val="16"/>
          </w:rPr>
          <w:t>es (T</w:t>
        </w:r>
        <w:r w:rsidRPr="00D227E0">
          <w:rPr>
            <w:rStyle w:val="Hyperlink"/>
            <w:rFonts w:cs="Arial"/>
            <w:noProof w:val="0"/>
            <w:sz w:val="16"/>
            <w:szCs w:val="16"/>
          </w:rPr>
          <w:t>S</w:t>
        </w:r>
        <w:r w:rsidRPr="00D227E0">
          <w:rPr>
            <w:rStyle w:val="Hyperlink"/>
            <w:rFonts w:cs="Arial"/>
            <w:noProof w:val="0"/>
            <w:sz w:val="16"/>
            <w:szCs w:val="16"/>
          </w:rPr>
          <w:t>DFs)</w:t>
        </w:r>
      </w:hyperlink>
      <w:r w:rsidRPr="00D227E0">
        <w:rPr>
          <w:rFonts w:cs="Arial"/>
          <w:noProof w:val="0"/>
          <w:sz w:val="16"/>
          <w:szCs w:val="16"/>
        </w:rPr>
        <w:t xml:space="preserve"> are required to complete and file the Biennial Report or the State’s equivalent hazardous waste report.  In </w:t>
      </w:r>
      <w:r w:rsidR="00867E6F" w:rsidRPr="00D227E0">
        <w:rPr>
          <w:rFonts w:cs="Arial"/>
          <w:noProof w:val="0"/>
          <w:sz w:val="16"/>
          <w:szCs w:val="16"/>
        </w:rPr>
        <w:t>completing the Biennial Report,</w:t>
      </w:r>
      <w:r w:rsidRPr="00D227E0">
        <w:rPr>
          <w:rFonts w:cs="Arial"/>
          <w:noProof w:val="0"/>
          <w:sz w:val="16"/>
          <w:szCs w:val="16"/>
        </w:rPr>
        <w:t xml:space="preserve"> </w:t>
      </w:r>
      <w:hyperlink w:anchor="_Was_the_Hazardous_2" w:history="1">
        <w:r w:rsidRPr="00D227E0">
          <w:rPr>
            <w:rStyle w:val="Hyperlink"/>
            <w:rFonts w:cs="Arial"/>
            <w:noProof w:val="0"/>
            <w:sz w:val="16"/>
            <w:szCs w:val="16"/>
          </w:rPr>
          <w:t>TS</w:t>
        </w:r>
        <w:r w:rsidRPr="00D227E0">
          <w:rPr>
            <w:rStyle w:val="Hyperlink"/>
            <w:rFonts w:cs="Arial"/>
            <w:noProof w:val="0"/>
            <w:sz w:val="16"/>
            <w:szCs w:val="16"/>
          </w:rPr>
          <w:t>D</w:t>
        </w:r>
        <w:r w:rsidRPr="00D227E0">
          <w:rPr>
            <w:rStyle w:val="Hyperlink"/>
            <w:rFonts w:cs="Arial"/>
            <w:noProof w:val="0"/>
            <w:sz w:val="16"/>
            <w:szCs w:val="16"/>
          </w:rPr>
          <w:t>F</w:t>
        </w:r>
        <w:r w:rsidRPr="00D227E0">
          <w:rPr>
            <w:rStyle w:val="Hyperlink"/>
            <w:rFonts w:cs="Arial"/>
            <w:noProof w:val="0"/>
            <w:sz w:val="16"/>
            <w:szCs w:val="16"/>
          </w:rPr>
          <w:t>s</w:t>
        </w:r>
      </w:hyperlink>
      <w:r w:rsidRPr="00D227E0">
        <w:rPr>
          <w:rFonts w:cs="Arial"/>
          <w:noProof w:val="0"/>
          <w:sz w:val="16"/>
          <w:szCs w:val="16"/>
        </w:rPr>
        <w:t xml:space="preserve"> must report all hazardous wastes received from offsite for management.</w:t>
      </w:r>
      <w:r w:rsidR="00D227E0" w:rsidRPr="00D227E0">
        <w:rPr>
          <w:rFonts w:cs="Arial"/>
          <w:noProof w:val="0"/>
          <w:sz w:val="16"/>
          <w:szCs w:val="16"/>
        </w:rPr>
        <w:t xml:space="preserve">  </w:t>
      </w:r>
      <w:r w:rsidRPr="00D227E0">
        <w:rPr>
          <w:rFonts w:cs="Arial"/>
          <w:noProof w:val="0"/>
          <w:sz w:val="16"/>
          <w:szCs w:val="16"/>
        </w:rPr>
        <w:t>The flowchart below is designed as a tool for identifying hazardous wastes that should be part of the Biennial Report.  Follow any of the exhibit’s links to obtain additional information on the corresponding topic.  To follow a link, move the cursor to the desired topic and left click on the computer mouse.</w:t>
      </w:r>
      <w:r w:rsidR="00D227E0" w:rsidRPr="00D227E0">
        <w:rPr>
          <w:rFonts w:cs="Arial"/>
          <w:noProof w:val="0"/>
          <w:sz w:val="16"/>
          <w:szCs w:val="16"/>
        </w:rPr>
        <w:t xml:space="preserve">  </w:t>
      </w:r>
    </w:p>
    <w:p w:rsidR="00056F73" w:rsidRDefault="00056F73" w:rsidP="00056F73">
      <w:pPr>
        <w:jc w:val="left"/>
        <w:rPr>
          <w:noProof w:val="0"/>
        </w:rPr>
      </w:pPr>
    </w:p>
    <w:p w:rsidR="00BA7896" w:rsidRDefault="00BA7896" w:rsidP="00056F73">
      <w:pPr>
        <w:jc w:val="left"/>
        <w:rPr>
          <w:noProof w:val="0"/>
        </w:rPr>
      </w:pPr>
      <w:r>
        <w:pict>
          <v:group id="_x0000_s3082" editas="canvas" style="position:absolute;margin-left:-13.5pt;margin-top:5.15pt;width:495pt;height:436pt;z-index:-251662848" coordorigin="1160,2792" coordsize="9900,8720" wrapcoords="556 669 524 1822 753 1859 3305 1859 3305 3049 916 3346 524 3420 524 4573 1800 4833 3305 4833 3240 6023 720 6134 524 6171 524 7361 2684 7807 3305 7807 3305 8402 1898 8662 524 8923 524 10670 1113 10781 3305 10781 3305 11971 916 12231 524 12306 524 13867 2847 14350 3305 14350 3305 17919 2618 18180 1833 18514 1407 18737 1015 19035 753 19667 753 19815 851 20299 1407 20894 1440 21042 2716 21451 3142 21451 3764 21451 4189 21451 5498 21042 5531 20894 6022 20299 6087 19704 5891 19369 5760 19072 5335 18737 4909 18477 3600 17957 3436 17919 3436 14945 5956 14945 12273 14536 12273 14350 13255 13161 12240 11971 12305 11711 10865 11636 3436 11376 9393 11376 12469 11190 12469 10781 12960 10187 13156 10112 13189 9852 13025 9592 12011 8365 3436 7807 5073 7807 20553 7287 20618 5614 12993 5428 14171 5428 17084 5019 17051 4833 17247 4759 17215 4573 16985 4238 17051 4052 16625 3978 12011 3643 13156 3643 17116 3197 17116 3049 17247 2974 17247 2751 17084 2454 17149 2268 15185 2193 3436 1859 19833 1859 19833 929 19080 929 6218 669 556 669">
            <o:lock v:ext="edit" aspectratio="t"/>
            <v:shape id="_x0000_s3083" type="#_x0000_t75" style="position:absolute;left:1160;top:2792;width:9900;height:8720" o:preferrelative="f">
              <v:fill o:detectmouseclick="t"/>
              <v:path o:extrusionok="t" o:connecttype="none"/>
              <o:lock v:ext="edit" text="t"/>
            </v:shape>
            <v:shape id="_x0000_s3084" type="#_x0000_t202" style="position:absolute;left:1448;top:4183;width:2551;height:426;v-text-anchor:middle-center" fillcolor="#d9e6ff">
              <v:fill rotate="t" focusposition=".5,.5" focussize="" type="gradient"/>
              <v:shadow on="t"/>
              <v:textbox style="mso-next-textbox:#_x0000_s3084" inset="1.49861mm,5.76pt,1.49861mm,.74931mm">
                <w:txbxContent>
                  <w:p w:rsidR="007E5535" w:rsidRDefault="007E5535" w:rsidP="00FC2D4C">
                    <w:pPr>
                      <w:autoSpaceDE w:val="0"/>
                      <w:autoSpaceDN w:val="0"/>
                      <w:adjustRightInd w:val="0"/>
                      <w:jc w:val="center"/>
                      <w:rPr>
                        <w:rFonts w:cs="Arial"/>
                        <w:color w:val="000000"/>
                        <w:sz w:val="14"/>
                      </w:rPr>
                    </w:pPr>
                    <w:hyperlink w:anchor="IsMaterialSW" w:history="1">
                      <w:r>
                        <w:rPr>
                          <w:rStyle w:val="Hyperlink"/>
                          <w:rFonts w:cs="Arial"/>
                          <w:sz w:val="14"/>
                        </w:rPr>
                        <w:t>Is the material a solid</w:t>
                      </w:r>
                      <w:r>
                        <w:rPr>
                          <w:rStyle w:val="Hyperlink"/>
                          <w:rFonts w:cs="Arial"/>
                          <w:sz w:val="14"/>
                        </w:rPr>
                        <w:t xml:space="preserve"> </w:t>
                      </w:r>
                      <w:r>
                        <w:rPr>
                          <w:rStyle w:val="Hyperlink"/>
                          <w:rFonts w:cs="Arial"/>
                          <w:sz w:val="14"/>
                        </w:rPr>
                        <w:t>waste?</w:t>
                      </w:r>
                    </w:hyperlink>
                  </w:p>
                </w:txbxContent>
              </v:textbox>
            </v:shape>
            <v:shape id="_x0000_s3085" type="#_x0000_t202" style="position:absolute;left:1448;top:5301;width:2551;height:426;v-text-anchor:middle-center" fillcolor="#d9e6ff">
              <v:fill rotate="t" type="gradient"/>
              <v:shadow on="t"/>
              <v:textbox style="mso-next-textbox:#_x0000_s3085" inset="1.49861mm,4.32pt,1.49861mm,.74931mm">
                <w:txbxContent>
                  <w:p w:rsidR="007E5535" w:rsidRDefault="007E5535" w:rsidP="00FC2D4C">
                    <w:pPr>
                      <w:autoSpaceDE w:val="0"/>
                      <w:autoSpaceDN w:val="0"/>
                      <w:adjustRightInd w:val="0"/>
                      <w:jc w:val="center"/>
                      <w:rPr>
                        <w:rFonts w:cs="Arial"/>
                        <w:color w:val="000000"/>
                        <w:sz w:val="14"/>
                      </w:rPr>
                    </w:pPr>
                    <w:hyperlink w:anchor="IsSWaHW" w:history="1">
                      <w:r>
                        <w:rPr>
                          <w:rStyle w:val="Hyperlink"/>
                          <w:rFonts w:cs="Arial"/>
                          <w:sz w:val="14"/>
                        </w:rPr>
                        <w:t>Is the solid waste a hazardous waste?</w:t>
                      </w:r>
                    </w:hyperlink>
                  </w:p>
                </w:txbxContent>
              </v:textbox>
            </v:shape>
            <v:shape id="_x0000_s3086" type="#_x0000_t202" style="position:absolute;left:1448;top:6414;width:2551;height:662;v-text-anchor:middle-center" fillcolor="#d9e6ff">
              <v:fill rotate="t" type="gradient"/>
              <v:shadow on="t"/>
              <v:textbox style="mso-next-textbox:#_x0000_s3086" inset="1.49861mm,,1.49861mm,.74931mm">
                <w:txbxContent>
                  <w:p w:rsidR="007E5535" w:rsidRDefault="007E5535" w:rsidP="00FC2D4C">
                    <w:pPr>
                      <w:autoSpaceDE w:val="0"/>
                      <w:autoSpaceDN w:val="0"/>
                      <w:adjustRightInd w:val="0"/>
                      <w:jc w:val="center"/>
                      <w:rPr>
                        <w:rFonts w:cs="Arial"/>
                        <w:color w:val="000000"/>
                        <w:sz w:val="14"/>
                      </w:rPr>
                    </w:pPr>
                    <w:hyperlink w:anchor="HWExemptSpecRegReq" w:history="1">
                      <w:r>
                        <w:rPr>
                          <w:rStyle w:val="Hyperlink"/>
                          <w:rFonts w:cs="Arial"/>
                          <w:sz w:val="14"/>
                        </w:rPr>
                        <w:t>Is the hazardous waste</w:t>
                      </w:r>
                      <w:r>
                        <w:rPr>
                          <w:rStyle w:val="Hyperlink"/>
                          <w:rFonts w:cs="Arial"/>
                          <w:sz w:val="14"/>
                        </w:rPr>
                        <w:br/>
                        <w:t>exempt from biennial reporting requirements per 40 CFR 261.6?</w:t>
                      </w:r>
                    </w:hyperlink>
                  </w:p>
                </w:txbxContent>
              </v:textbox>
            </v:shape>
            <v:shape id="_x0000_s3087" type="#_x0000_t32" style="position:absolute;left:2724;top:5727;width:1;height:687" o:connectortype="straight">
              <v:stroke endarrow="block"/>
            </v:shape>
            <v:shape id="_x0000_s3089" type="#_x0000_t202" style="position:absolute;left:4068;top:7818;width:497;height:245" filled="f" fillcolor="#bbe0e3" stroked="f">
              <v:textbox style="mso-next-textbox:#_x0000_s3089" inset="1.49861mm,.74931mm,1.49861mm,.74931mm">
                <w:txbxContent>
                  <w:p w:rsidR="007E5535" w:rsidRDefault="007E5535" w:rsidP="00FC2D4C">
                    <w:pPr>
                      <w:autoSpaceDE w:val="0"/>
                      <w:autoSpaceDN w:val="0"/>
                      <w:adjustRightInd w:val="0"/>
                      <w:rPr>
                        <w:rFonts w:cs="Arial"/>
                        <w:color w:val="000000"/>
                        <w:sz w:val="14"/>
                      </w:rPr>
                    </w:pPr>
                    <w:r>
                      <w:rPr>
                        <w:rFonts w:cs="Arial"/>
                        <w:color w:val="000000"/>
                        <w:sz w:val="14"/>
                      </w:rPr>
                      <w:t>No</w:t>
                    </w:r>
                  </w:p>
                </w:txbxContent>
              </v:textbox>
            </v:shape>
            <v:shape id="_x0000_s3091" type="#_x0000_t202" style="position:absolute;left:2960;top:8643;width:497;height:245" filled="f" fillcolor="#bbe0e3" stroked="f">
              <v:textbox style="mso-next-textbox:#_x0000_s3091" inset="1.49861mm,.74931mm,1.49861mm,.74931mm">
                <w:txbxContent>
                  <w:p w:rsidR="007E5535" w:rsidRDefault="007E5535" w:rsidP="00FC2D4C">
                    <w:pPr>
                      <w:autoSpaceDE w:val="0"/>
                      <w:autoSpaceDN w:val="0"/>
                      <w:adjustRightInd w:val="0"/>
                      <w:rPr>
                        <w:rFonts w:cs="Arial"/>
                        <w:color w:val="000000"/>
                        <w:sz w:val="14"/>
                      </w:rPr>
                    </w:pPr>
                    <w:r>
                      <w:rPr>
                        <w:rFonts w:cs="Arial"/>
                        <w:color w:val="000000"/>
                        <w:sz w:val="14"/>
                      </w:rPr>
                      <w:t>Yes</w:t>
                    </w:r>
                  </w:p>
                </w:txbxContent>
              </v:textbox>
            </v:shape>
            <v:shape id="_x0000_s3092" type="#_x0000_t202" style="position:absolute;left:4071;top:6493;width:497;height:245" filled="f" fillcolor="#bbe0e3" stroked="f">
              <v:textbox style="mso-next-textbox:#_x0000_s3092" inset="1.49861mm,.74931mm,1.49861mm,.74931mm">
                <w:txbxContent>
                  <w:p w:rsidR="007E5535" w:rsidRDefault="007E5535" w:rsidP="00FC2D4C">
                    <w:pPr>
                      <w:autoSpaceDE w:val="0"/>
                      <w:autoSpaceDN w:val="0"/>
                      <w:adjustRightInd w:val="0"/>
                      <w:rPr>
                        <w:rFonts w:cs="Arial"/>
                        <w:color w:val="000000"/>
                        <w:sz w:val="14"/>
                      </w:rPr>
                    </w:pPr>
                    <w:r>
                      <w:rPr>
                        <w:rFonts w:cs="Arial"/>
                        <w:color w:val="000000"/>
                        <w:sz w:val="14"/>
                      </w:rPr>
                      <w:t>Yes</w:t>
                    </w:r>
                  </w:p>
                </w:txbxContent>
              </v:textbox>
            </v:shape>
            <v:shape id="_x0000_s3093" type="#_x0000_t9" style="position:absolute;left:5019;top:4283;width:2164;height:1080;v-text-anchor:middle" fillcolor="#d9e6ff">
              <v:fill rotate="t" type="gradient"/>
              <v:shadow on="t"/>
            </v:shape>
            <v:shape id="_x0000_s3094" type="#_x0000_t202" style="position:absolute;left:5258;top:4363;width:1574;height:945" filled="f" fillcolor="#bbe0e3" stroked="f">
              <v:textbox style="mso-next-textbox:#_x0000_s3094" inset="1.49861mm,.74931mm,1.49861mm,.74931mm">
                <w:txbxContent>
                  <w:p w:rsidR="007E5535" w:rsidRDefault="007E5535" w:rsidP="00FC2D4C">
                    <w:pPr>
                      <w:autoSpaceDE w:val="0"/>
                      <w:autoSpaceDN w:val="0"/>
                      <w:adjustRightInd w:val="0"/>
                      <w:jc w:val="center"/>
                      <w:rPr>
                        <w:rFonts w:cs="Arial"/>
                        <w:color w:val="000000"/>
                        <w:sz w:val="14"/>
                      </w:rPr>
                    </w:pPr>
                    <w:r>
                      <w:rPr>
                        <w:rFonts w:cs="Arial"/>
                        <w:color w:val="000000"/>
                        <w:sz w:val="14"/>
                      </w:rPr>
                      <w:t>Material is not a</w:t>
                    </w:r>
                    <w:r>
                      <w:rPr>
                        <w:rFonts w:cs="Arial"/>
                        <w:color w:val="000000"/>
                        <w:sz w:val="14"/>
                      </w:rPr>
                      <w:br/>
                      <w:t>solid or hazardous</w:t>
                    </w:r>
                    <w:r>
                      <w:rPr>
                        <w:rFonts w:cs="Arial"/>
                        <w:color w:val="000000"/>
                        <w:sz w:val="14"/>
                      </w:rPr>
                      <w:br/>
                      <w:t>waste; it should</w:t>
                    </w:r>
                    <w:r>
                      <w:rPr>
                        <w:rFonts w:cs="Arial"/>
                        <w:color w:val="000000"/>
                        <w:sz w:val="14"/>
                      </w:rPr>
                      <w:br/>
                      <w:t>not be part of</w:t>
                    </w:r>
                    <w:r>
                      <w:rPr>
                        <w:rFonts w:cs="Arial"/>
                        <w:color w:val="000000"/>
                        <w:sz w:val="14"/>
                      </w:rPr>
                      <w:br/>
                      <w:t>the Biennial Report</w:t>
                    </w:r>
                  </w:p>
                </w:txbxContent>
              </v:textbox>
            </v:shape>
            <v:shape id="_x0000_s3095" type="#_x0000_t34" style="position:absolute;left:3999;top:4396;width:1;height:1118" o:connectortype="elbow" adj="7754400,-110975,-86594400"/>
            <v:shape id="_x0000_s3096" type="#_x0000_t202" style="position:absolute;left:4071;top:5251;width:497;height:245" filled="f" fillcolor="#bbe0e3" stroked="f">
              <v:textbox style="mso-next-textbox:#_x0000_s3096" inset="1.49861mm,.74931mm,1.49861mm,.74931mm">
                <w:txbxContent>
                  <w:p w:rsidR="007E5535" w:rsidRDefault="007E5535" w:rsidP="00FC2D4C">
                    <w:pPr>
                      <w:autoSpaceDE w:val="0"/>
                      <w:autoSpaceDN w:val="0"/>
                      <w:adjustRightInd w:val="0"/>
                      <w:rPr>
                        <w:rFonts w:cs="Arial"/>
                        <w:color w:val="000000"/>
                        <w:sz w:val="14"/>
                      </w:rPr>
                    </w:pPr>
                    <w:r>
                      <w:rPr>
                        <w:rFonts w:cs="Arial"/>
                        <w:color w:val="000000"/>
                        <w:sz w:val="14"/>
                      </w:rPr>
                      <w:t>No</w:t>
                    </w:r>
                  </w:p>
                </w:txbxContent>
              </v:textbox>
            </v:shape>
            <v:shape id="_x0000_s3097" type="#_x0000_t202" style="position:absolute;left:2964;top:4874;width:496;height:245" filled="f" fillcolor="#bbe0e3" stroked="f">
              <v:textbox style="mso-next-textbox:#_x0000_s3097" inset="1.49861mm,.74931mm,1.49861mm,.74931mm">
                <w:txbxContent>
                  <w:p w:rsidR="007E5535" w:rsidRDefault="007E5535" w:rsidP="00FC2D4C">
                    <w:pPr>
                      <w:autoSpaceDE w:val="0"/>
                      <w:autoSpaceDN w:val="0"/>
                      <w:adjustRightInd w:val="0"/>
                      <w:rPr>
                        <w:rFonts w:cs="Arial"/>
                        <w:color w:val="000000"/>
                        <w:sz w:val="14"/>
                      </w:rPr>
                    </w:pPr>
                    <w:r>
                      <w:rPr>
                        <w:rFonts w:cs="Arial"/>
                        <w:color w:val="000000"/>
                        <w:sz w:val="14"/>
                      </w:rPr>
                      <w:t>Yes</w:t>
                    </w:r>
                  </w:p>
                </w:txbxContent>
              </v:textbox>
            </v:shape>
            <v:shape id="_x0000_s3098" type="#_x0000_t202" style="position:absolute;left:2964;top:6047;width:496;height:245" filled="f" fillcolor="#bbe0e3" stroked="f">
              <v:textbox style="mso-next-textbox:#_x0000_s3098" inset="1.49861mm,.74931mm,1.49861mm,.74931mm">
                <w:txbxContent>
                  <w:p w:rsidR="007E5535" w:rsidRDefault="007E5535" w:rsidP="00FC2D4C">
                    <w:pPr>
                      <w:autoSpaceDE w:val="0"/>
                      <w:autoSpaceDN w:val="0"/>
                      <w:adjustRightInd w:val="0"/>
                      <w:rPr>
                        <w:rFonts w:cs="Arial"/>
                        <w:color w:val="000000"/>
                        <w:sz w:val="14"/>
                      </w:rPr>
                    </w:pPr>
                    <w:r>
                      <w:rPr>
                        <w:rFonts w:cs="Arial"/>
                        <w:color w:val="000000"/>
                        <w:sz w:val="14"/>
                      </w:rPr>
                      <w:t>Yes</w:t>
                    </w:r>
                  </w:p>
                </w:txbxContent>
              </v:textbox>
            </v:shape>
            <v:shape id="_x0000_s3099" type="#_x0000_t202" style="position:absolute;left:2964;top:7202;width:496;height:245" filled="f" fillcolor="#bbe0e3" stroked="f">
              <v:textbox style="mso-next-textbox:#_x0000_s3099" inset="1.49861mm,.74931mm,1.49861mm,.74931mm">
                <w:txbxContent>
                  <w:p w:rsidR="007E5535" w:rsidRDefault="007E5535" w:rsidP="00FC2D4C">
                    <w:pPr>
                      <w:autoSpaceDE w:val="0"/>
                      <w:autoSpaceDN w:val="0"/>
                      <w:adjustRightInd w:val="0"/>
                      <w:rPr>
                        <w:rFonts w:cs="Arial"/>
                        <w:color w:val="000000"/>
                        <w:sz w:val="14"/>
                      </w:rPr>
                    </w:pPr>
                    <w:r>
                      <w:rPr>
                        <w:rFonts w:cs="Arial"/>
                        <w:color w:val="000000"/>
                        <w:sz w:val="14"/>
                      </w:rPr>
                      <w:t>No</w:t>
                    </w:r>
                  </w:p>
                </w:txbxContent>
              </v:textbox>
            </v:shape>
            <v:shape id="_x0000_s3102" type="#_x0000_t32" style="position:absolute;left:2724;top:7076;width:2;height:693" o:connectortype="straight">
              <v:stroke endarrow="block"/>
            </v:shape>
            <v:shape id="_x0000_s3104" type="#_x0000_t202" style="position:absolute;left:4071;top:4123;width:497;height:245" filled="f" fillcolor="#bbe0e3" stroked="f">
              <v:textbox style="mso-next-textbox:#_x0000_s3104" inset="1.49861mm,.74931mm,1.49861mm,.74931mm">
                <w:txbxContent>
                  <w:p w:rsidR="007E5535" w:rsidRDefault="007E5535" w:rsidP="00FC2D4C">
                    <w:pPr>
                      <w:autoSpaceDE w:val="0"/>
                      <w:autoSpaceDN w:val="0"/>
                      <w:adjustRightInd w:val="0"/>
                      <w:rPr>
                        <w:rFonts w:cs="Arial"/>
                        <w:color w:val="000000"/>
                        <w:sz w:val="14"/>
                      </w:rPr>
                    </w:pPr>
                    <w:r>
                      <w:rPr>
                        <w:rFonts w:cs="Arial"/>
                        <w:color w:val="000000"/>
                        <w:sz w:val="14"/>
                      </w:rPr>
                      <w:t>No</w:t>
                    </w:r>
                  </w:p>
                </w:txbxContent>
              </v:textbox>
            </v:shape>
            <v:shape id="_x0000_s3105" type="#_x0000_t9" style="position:absolute;left:5012;top:6198;width:2164;height:1080;v-text-anchor:middle" fillcolor="#d9e6ff">
              <v:fill rotate="t" type="gradient"/>
              <v:shadow on="t"/>
            </v:shape>
            <v:shape id="_x0000_s3106" type="#_x0000_t32" style="position:absolute;left:3999;top:6738;width:1013;height:7;flip:y" o:connectortype="straight">
              <v:stroke endarrow="block"/>
            </v:shape>
            <v:shape id="_x0000_s3107" type="#_x0000_t202" style="position:absolute;left:5278;top:6339;width:1610;height:737" filled="f" fillcolor="#bbe0e3" stroked="f">
              <v:textbox style="mso-next-textbox:#_x0000_s3107" inset="1.49861mm,.74931mm,1.49861mm,.74931mm">
                <w:txbxContent>
                  <w:p w:rsidR="007E5535" w:rsidRDefault="007E5535" w:rsidP="00FC2D4C">
                    <w:pPr>
                      <w:autoSpaceDE w:val="0"/>
                      <w:autoSpaceDN w:val="0"/>
                      <w:adjustRightInd w:val="0"/>
                      <w:jc w:val="center"/>
                      <w:rPr>
                        <w:rFonts w:cs="Arial"/>
                        <w:color w:val="000000"/>
                        <w:sz w:val="14"/>
                      </w:rPr>
                    </w:pPr>
                    <w:r>
                      <w:rPr>
                        <w:rFonts w:cs="Arial"/>
                        <w:color w:val="000000"/>
                        <w:sz w:val="14"/>
                      </w:rPr>
                      <w:t>Exempt</w:t>
                    </w:r>
                    <w:r>
                      <w:rPr>
                        <w:rFonts w:cs="Arial"/>
                        <w:color w:val="000000"/>
                        <w:sz w:val="14"/>
                      </w:rPr>
                      <w:br/>
                      <w:t>hazardous waste;</w:t>
                    </w:r>
                    <w:r>
                      <w:rPr>
                        <w:rFonts w:cs="Arial"/>
                        <w:color w:val="000000"/>
                        <w:sz w:val="14"/>
                      </w:rPr>
                      <w:br/>
                      <w:t>it should not be part of the Biennial Report</w:t>
                    </w:r>
                  </w:p>
                </w:txbxContent>
              </v:textbox>
            </v:shape>
            <v:shape id="_x0000_s3108" type="#_x0000_t9" style="position:absolute;left:5019;top:7533;width:2164;height:1080;v-text-anchor:middle" fillcolor="#d9e6ff">
              <v:fill rotate="t" type="gradient"/>
              <v:shadow on="t"/>
            </v:shape>
            <v:shape id="_x0000_s3109" type="#_x0000_t202" style="position:absolute;left:5297;top:7758;width:1616;height:705" filled="f" fillcolor="#bbe0e3" stroked="f">
              <v:textbox style="mso-next-textbox:#_x0000_s3109" inset="1.49861mm,.74931mm,1.49861mm,.74931mm">
                <w:txbxContent>
                  <w:p w:rsidR="007E5535" w:rsidRDefault="007E5535" w:rsidP="00FC2D4C">
                    <w:pPr>
                      <w:autoSpaceDE w:val="0"/>
                      <w:autoSpaceDN w:val="0"/>
                      <w:adjustRightInd w:val="0"/>
                      <w:jc w:val="center"/>
                      <w:rPr>
                        <w:rFonts w:cs="Arial"/>
                        <w:color w:val="000000"/>
                        <w:sz w:val="14"/>
                      </w:rPr>
                    </w:pPr>
                    <w:r>
                      <w:rPr>
                        <w:rFonts w:cs="Arial"/>
                        <w:color w:val="000000"/>
                        <w:sz w:val="14"/>
                      </w:rPr>
                      <w:t>Hazardous waste</w:t>
                    </w:r>
                    <w:r>
                      <w:rPr>
                        <w:rFonts w:cs="Arial"/>
                        <w:color w:val="000000"/>
                        <w:sz w:val="14"/>
                      </w:rPr>
                      <w:br/>
                      <w:t>should not be part of the Biennial Report</w:t>
                    </w:r>
                  </w:p>
                </w:txbxContent>
              </v:textbox>
            </v:shape>
            <v:oval id="_x0000_s3117" style="position:absolute;left:8297;top:3708;width:720;height:360;v-text-anchor:middle" fillcolor="#fbd4b4">
              <v:fill rotate="t" type="gradient"/>
              <v:shadow on="t"/>
            </v:oval>
            <v:shape id="_x0000_s3118" type="#_x0000_t202" style="position:absolute;left:9122;top:3648;width:1440;height:540" filled="f" fillcolor="#bbe0e3" stroked="f">
              <v:textbox style="mso-next-textbox:#_x0000_s3118" inset="1.49861mm,.74931mm,1.49861mm,.74931mm">
                <w:txbxContent>
                  <w:p w:rsidR="007E5535" w:rsidRDefault="007E5535" w:rsidP="00FC2D4C">
                    <w:pPr>
                      <w:autoSpaceDE w:val="0"/>
                      <w:autoSpaceDN w:val="0"/>
                      <w:adjustRightInd w:val="0"/>
                      <w:jc w:val="left"/>
                      <w:rPr>
                        <w:rFonts w:cs="Arial"/>
                        <w:color w:val="000000"/>
                        <w:sz w:val="14"/>
                      </w:rPr>
                    </w:pPr>
                    <w:r>
                      <w:rPr>
                        <w:rFonts w:cs="Arial"/>
                        <w:color w:val="000000"/>
                        <w:sz w:val="14"/>
                      </w:rPr>
                      <w:t>Hazardous waste should be part of the Biennial Report</w:t>
                    </w:r>
                  </w:p>
                </w:txbxContent>
              </v:textbox>
            </v:shape>
            <v:shape id="_x0000_s3119" type="#_x0000_t202" style="position:absolute;left:9122;top:4248;width:1610;height:540" filled="f" fillcolor="#bbe0e3" stroked="f">
              <v:textbox style="mso-next-textbox:#_x0000_s3119" inset="1.49861mm,.74931mm,1.49861mm,.74931mm">
                <w:txbxContent>
                  <w:p w:rsidR="007E5535" w:rsidRDefault="007E5535" w:rsidP="00FC2D4C">
                    <w:pPr>
                      <w:autoSpaceDE w:val="0"/>
                      <w:autoSpaceDN w:val="0"/>
                      <w:adjustRightInd w:val="0"/>
                      <w:jc w:val="left"/>
                      <w:rPr>
                        <w:rFonts w:cs="Arial"/>
                        <w:color w:val="000000"/>
                        <w:sz w:val="14"/>
                      </w:rPr>
                    </w:pPr>
                    <w:r>
                      <w:rPr>
                        <w:rFonts w:cs="Arial"/>
                        <w:color w:val="000000"/>
                        <w:sz w:val="14"/>
                      </w:rPr>
                      <w:t>Hazardous waste should NOT be part</w:t>
                    </w:r>
                    <w:r>
                      <w:rPr>
                        <w:rFonts w:cs="Arial"/>
                        <w:color w:val="000000"/>
                        <w:sz w:val="14"/>
                      </w:rPr>
                      <w:br/>
                      <w:t>of the Biennial Report</w:t>
                    </w:r>
                  </w:p>
                </w:txbxContent>
              </v:textbox>
            </v:shape>
            <v:shape id="_x0000_s3120" type="#_x0000_t9" style="position:absolute;left:8301;top:4428;width:720;height:360;v-text-anchor:middle" fillcolor="#d9e6ff">
              <v:fill rotate="t" type="gradient"/>
              <v:shadow on="t"/>
            </v:shape>
            <v:shape id="_x0000_s3121" type="#_x0000_t202" style="position:absolute;left:8222;top:3183;width:1980;height:360" stroked="f">
              <v:textbox style="mso-next-textbox:#_x0000_s3121">
                <w:txbxContent>
                  <w:p w:rsidR="007E5535" w:rsidRPr="00596879" w:rsidRDefault="007E5535" w:rsidP="00FC2D4C">
                    <w:pPr>
                      <w:rPr>
                        <w:b/>
                        <w:sz w:val="16"/>
                        <w:szCs w:val="16"/>
                      </w:rPr>
                    </w:pPr>
                    <w:r w:rsidRPr="00596879">
                      <w:rPr>
                        <w:b/>
                        <w:sz w:val="16"/>
                        <w:szCs w:val="16"/>
                      </w:rPr>
                      <w:t>Legend</w:t>
                    </w:r>
                  </w:p>
                </w:txbxContent>
              </v:textbox>
            </v:shape>
            <v:shape id="_x0000_s3122" type="#_x0000_t202" style="position:absolute;left:8223;top:5074;width:2339;height:665" stroked="f">
              <v:textbox style="mso-next-textbox:#_x0000_s3122">
                <w:txbxContent>
                  <w:p w:rsidR="007E5535" w:rsidRPr="00E81DD7" w:rsidRDefault="007E5535" w:rsidP="00FC2D4C">
                    <w:pPr>
                      <w:jc w:val="left"/>
                      <w:rPr>
                        <w:sz w:val="14"/>
                        <w:szCs w:val="14"/>
                      </w:rPr>
                    </w:pPr>
                    <w:r w:rsidRPr="00391B48">
                      <w:rPr>
                        <w:sz w:val="14"/>
                        <w:szCs w:val="14"/>
                      </w:rPr>
                      <w:t xml:space="preserve">WR Form – Waste Received from Offsite (WR) Form </w:t>
                    </w:r>
                  </w:p>
                </w:txbxContent>
              </v:textbox>
            </v:shape>
            <v:shape id="_x0000_s3123" type="#_x0000_t202" style="position:absolute;left:1448;top:3073;width:2551;height:426;v-text-anchor:middle-center" fillcolor="#d9e6ff">
              <v:fill rotate="t" focusposition=".5,.5" focussize="" type="gradient"/>
              <v:shadow on="t"/>
              <v:textbox style="mso-next-textbox:#_x0000_s3123" inset="1.49861mm,5.76pt,1.49861mm,.74931mm">
                <w:txbxContent>
                  <w:p w:rsidR="007E5535" w:rsidRDefault="007E5535" w:rsidP="00FC2D4C">
                    <w:pPr>
                      <w:autoSpaceDE w:val="0"/>
                      <w:autoSpaceDN w:val="0"/>
                      <w:adjustRightInd w:val="0"/>
                      <w:jc w:val="center"/>
                      <w:rPr>
                        <w:rFonts w:cs="Arial"/>
                        <w:color w:val="000000"/>
                        <w:sz w:val="14"/>
                      </w:rPr>
                    </w:pPr>
                    <w:r>
                      <w:rPr>
                        <w:rFonts w:cs="Arial"/>
                        <w:color w:val="000000"/>
                        <w:sz w:val="14"/>
                      </w:rPr>
                      <w:t>Did you receive waste material?</w:t>
                    </w:r>
                  </w:p>
                </w:txbxContent>
              </v:textbox>
            </v:shape>
            <v:shape id="_x0000_s3124" type="#_x0000_t32" style="position:absolute;left:2724;top:3499;width:1;height:684" o:connectortype="straight">
              <v:stroke endarrow="block"/>
            </v:shape>
            <v:shape id="_x0000_s3125" type="#_x0000_t202" style="position:absolute;left:2960;top:3734;width:496;height:245" filled="f" fillcolor="#bbe0e3" stroked="f">
              <v:textbox style="mso-next-textbox:#_x0000_s3125" inset="1.49861mm,.74931mm,1.49861mm,.74931mm">
                <w:txbxContent>
                  <w:p w:rsidR="007E5535" w:rsidRDefault="007E5535" w:rsidP="00FC2D4C">
                    <w:pPr>
                      <w:autoSpaceDE w:val="0"/>
                      <w:autoSpaceDN w:val="0"/>
                      <w:adjustRightInd w:val="0"/>
                      <w:rPr>
                        <w:rFonts w:cs="Arial"/>
                        <w:color w:val="000000"/>
                        <w:sz w:val="14"/>
                      </w:rPr>
                    </w:pPr>
                    <w:r>
                      <w:rPr>
                        <w:rFonts w:cs="Arial"/>
                        <w:color w:val="000000"/>
                        <w:sz w:val="14"/>
                      </w:rPr>
                      <w:t>Yes</w:t>
                    </w:r>
                  </w:p>
                </w:txbxContent>
              </v:textbox>
            </v:shape>
            <v:shape id="_x0000_s3126" type="#_x0000_t32" style="position:absolute;left:2724;top:4609;width:1;height:692" o:connectortype="straight">
              <v:stroke endarrow="block"/>
            </v:shape>
            <v:shape id="_x0000_s3127" type="#_x0000_t32" style="position:absolute;left:4371;top:4823;width:648;height:2;flip:y" o:connectortype="straight">
              <v:stroke endarrow="block"/>
            </v:shape>
            <v:shape id="_x0000_s3128" type="#_x0000_t202" style="position:absolute;left:1448;top:7769;width:2551;height:594;v-text-anchor:middle-center" fillcolor="#d9e6ff">
              <v:fill rotate="t" type="gradient"/>
              <v:shadow on="t"/>
              <v:textbox style="mso-next-textbox:#_x0000_s3128" inset="1.49861mm,2.88pt,1.49861mm,.74931mm">
                <w:txbxContent>
                  <w:p w:rsidR="007E5535" w:rsidRDefault="007E5535" w:rsidP="00FC2D4C">
                    <w:pPr>
                      <w:autoSpaceDE w:val="0"/>
                      <w:autoSpaceDN w:val="0"/>
                      <w:adjustRightInd w:val="0"/>
                      <w:jc w:val="center"/>
                      <w:rPr>
                        <w:rFonts w:cs="Arial"/>
                        <w:color w:val="000000"/>
                        <w:sz w:val="14"/>
                      </w:rPr>
                    </w:pPr>
                    <w:hyperlink w:anchor="HWReceivedfromOffsite" w:history="1">
                      <w:r>
                        <w:rPr>
                          <w:rStyle w:val="Hyperlink"/>
                          <w:rFonts w:cs="Arial"/>
                          <w:sz w:val="14"/>
                        </w:rPr>
                        <w:t>Was the hazardous waste received</w:t>
                      </w:r>
                      <w:r>
                        <w:rPr>
                          <w:rStyle w:val="Hyperlink"/>
                          <w:rFonts w:cs="Arial"/>
                          <w:sz w:val="14"/>
                        </w:rPr>
                        <w:br/>
                        <w:t>from offsite at a facility subject to</w:t>
                      </w:r>
                      <w:r>
                        <w:rPr>
                          <w:rStyle w:val="Hyperlink"/>
                          <w:rFonts w:cs="Arial"/>
                          <w:sz w:val="14"/>
                        </w:rPr>
                        <w:br/>
                        <w:t>40 CFR 264.75 or 265.75?</w:t>
                      </w:r>
                    </w:hyperlink>
                  </w:p>
                </w:txbxContent>
              </v:textbox>
            </v:shape>
            <v:oval id="_x0000_s3129" style="position:absolute;left:1541;top:10164;width:2355;height:1264;v-text-anchor:middle" fillcolor="#fbd4b4">
              <v:fill rotate="t" type="gradient"/>
              <v:shadow on="t"/>
            </v:oval>
            <v:shape id="_x0000_s3130" type="#_x0000_t202" style="position:absolute;left:1796;top:10416;width:1845;height:754" filled="f" fillcolor="#bbe0e3" stroked="f">
              <v:textbox style="mso-next-textbox:#_x0000_s3130" inset="1.49861mm,.74931mm,1.49861mm,.74931mm">
                <w:txbxContent>
                  <w:p w:rsidR="007E5535" w:rsidRDefault="007E5535" w:rsidP="00FC2D4C">
                    <w:pPr>
                      <w:autoSpaceDE w:val="0"/>
                      <w:autoSpaceDN w:val="0"/>
                      <w:adjustRightInd w:val="0"/>
                      <w:jc w:val="center"/>
                      <w:rPr>
                        <w:rFonts w:cs="Arial"/>
                        <w:color w:val="000000"/>
                        <w:sz w:val="14"/>
                      </w:rPr>
                    </w:pPr>
                    <w:r>
                      <w:rPr>
                        <w:rFonts w:cs="Arial"/>
                        <w:color w:val="000000"/>
                        <w:sz w:val="14"/>
                      </w:rPr>
                      <w:t>Hazardous waste</w:t>
                    </w:r>
                    <w:r>
                      <w:rPr>
                        <w:rFonts w:cs="Arial"/>
                        <w:color w:val="000000"/>
                        <w:sz w:val="14"/>
                      </w:rPr>
                      <w:br/>
                      <w:t>should be part of</w:t>
                    </w:r>
                    <w:r>
                      <w:rPr>
                        <w:rFonts w:cs="Arial"/>
                        <w:color w:val="000000"/>
                        <w:sz w:val="14"/>
                      </w:rPr>
                      <w:br/>
                      <w:t>the Biennial Report</w:t>
                    </w:r>
                    <w:r>
                      <w:rPr>
                        <w:rFonts w:cs="Arial"/>
                        <w:color w:val="000000"/>
                        <w:sz w:val="14"/>
                      </w:rPr>
                      <w:br/>
                    </w:r>
                    <w:r>
                      <w:rPr>
                        <w:rFonts w:cs="Arial"/>
                        <w:b/>
                        <w:color w:val="000000"/>
                        <w:sz w:val="16"/>
                        <w:szCs w:val="16"/>
                      </w:rPr>
                      <w:t xml:space="preserve">   </w:t>
                    </w:r>
                    <w:r w:rsidRPr="00BA7896">
                      <w:rPr>
                        <w:rFonts w:cs="Arial"/>
                        <w:b/>
                        <w:color w:val="000000"/>
                        <w:sz w:val="16"/>
                        <w:szCs w:val="16"/>
                      </w:rPr>
                      <w:t>(WR Form)</w:t>
                    </w:r>
                    <w:r>
                      <w:rPr>
                        <w:rFonts w:cs="Arial"/>
                        <w:color w:val="000000"/>
                        <w:sz w:val="14"/>
                      </w:rPr>
                      <w:t xml:space="preserve"> </w:t>
                    </w:r>
                    <w:r w:rsidRPr="00EA4198">
                      <w:rPr>
                        <w:rFonts w:cs="Arial"/>
                        <w:color w:val="000000"/>
                        <w:sz w:val="14"/>
                        <w:vertAlign w:val="superscript"/>
                      </w:rPr>
                      <w:t>a</w:t>
                    </w:r>
                  </w:p>
                </w:txbxContent>
              </v:textbox>
            </v:shape>
            <v:shape id="_x0000_s3131" type="#_x0000_t32" style="position:absolute;left:3999;top:8066;width:1020;height:7" o:connectortype="straight">
              <v:stroke endarrow="block"/>
            </v:shape>
            <v:shape id="_x0000_s3132" type="#_x0000_t32" style="position:absolute;left:2719;top:8363;width:5;height:1801;flip:x" o:connectortype="straight">
              <v:stroke dashstyle="dash" endarrow="block"/>
            </v:shape>
            <w10:wrap type="tight"/>
          </v:group>
        </w:pict>
      </w:r>
    </w:p>
    <w:p w:rsidR="00BA7896" w:rsidRDefault="00BA7896" w:rsidP="00056F73">
      <w:pPr>
        <w:jc w:val="left"/>
        <w:rPr>
          <w:noProof w:val="0"/>
        </w:rPr>
      </w:pPr>
    </w:p>
    <w:p w:rsidR="00BA7896" w:rsidRDefault="00BA7896" w:rsidP="00056F73">
      <w:pPr>
        <w:jc w:val="left"/>
        <w:rPr>
          <w:noProof w:val="0"/>
        </w:rPr>
      </w:pPr>
    </w:p>
    <w:p w:rsidR="00BA7896" w:rsidRDefault="00BA7896"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FC2D4C" w:rsidRDefault="00FC2D4C" w:rsidP="00056F73">
      <w:pPr>
        <w:jc w:val="left"/>
        <w:rPr>
          <w:noProof w:val="0"/>
        </w:rPr>
      </w:pPr>
    </w:p>
    <w:p w:rsidR="00056F73" w:rsidRPr="0032080A" w:rsidRDefault="00056F73" w:rsidP="00056F73">
      <w:pPr>
        <w:jc w:val="left"/>
        <w:rPr>
          <w:rFonts w:cs="Arial"/>
          <w:noProof w:val="0"/>
          <w:sz w:val="16"/>
          <w:szCs w:val="16"/>
          <w:vertAlign w:val="superscript"/>
        </w:rPr>
      </w:pPr>
    </w:p>
    <w:p w:rsidR="00056F73" w:rsidRPr="0032080A" w:rsidRDefault="00056F73" w:rsidP="00056F73">
      <w:pPr>
        <w:jc w:val="left"/>
        <w:rPr>
          <w:rFonts w:cs="Arial"/>
          <w:noProof w:val="0"/>
          <w:sz w:val="16"/>
          <w:szCs w:val="16"/>
        </w:rPr>
      </w:pPr>
      <w:r w:rsidRPr="0032080A">
        <w:rPr>
          <w:rFonts w:cs="Arial"/>
          <w:noProof w:val="0"/>
          <w:sz w:val="16"/>
          <w:szCs w:val="16"/>
          <w:vertAlign w:val="superscript"/>
        </w:rPr>
        <w:t>a</w:t>
      </w:r>
      <w:r w:rsidRPr="0032080A">
        <w:rPr>
          <w:rFonts w:cs="Arial"/>
          <w:noProof w:val="0"/>
          <w:sz w:val="16"/>
          <w:szCs w:val="16"/>
        </w:rPr>
        <w:t xml:space="preserve">  All hazardous wastes received from offsite at a facility subject to 40 CFR 264.75 or 265.75 must be part of the Biennial Report.</w:t>
      </w:r>
    </w:p>
    <w:p w:rsidR="0032163D" w:rsidRPr="0032080A" w:rsidRDefault="00A6144B">
      <w:pPr>
        <w:pStyle w:val="Heading2"/>
        <w:rPr>
          <w:noProof w:val="0"/>
        </w:rPr>
      </w:pPr>
      <w:r w:rsidRPr="0032080A">
        <w:rPr>
          <w:noProof w:val="0"/>
          <w:sz w:val="16"/>
          <w:szCs w:val="16"/>
        </w:rPr>
        <w:br w:type="page"/>
      </w:r>
      <w:bookmarkStart w:id="12" w:name="_Part_2:_Determining"/>
      <w:bookmarkEnd w:id="12"/>
      <w:r w:rsidR="0032163D" w:rsidRPr="0032080A">
        <w:rPr>
          <w:noProof w:val="0"/>
        </w:rPr>
        <w:br/>
      </w:r>
      <w:bookmarkStart w:id="13" w:name="_Toc246731830"/>
      <w:bookmarkStart w:id="14" w:name="_Toc504145250"/>
      <w:r w:rsidR="0032163D" w:rsidRPr="0032080A">
        <w:rPr>
          <w:noProof w:val="0"/>
        </w:rPr>
        <w:t>Part 2 Executive Summary:</w:t>
      </w:r>
      <w:r w:rsidR="0032163D" w:rsidRPr="0032080A">
        <w:rPr>
          <w:noProof w:val="0"/>
        </w:rPr>
        <w:br/>
        <w:t>Determining Whether a Hazardous Wastewater</w:t>
      </w:r>
      <w:r w:rsidR="0032163D" w:rsidRPr="0032080A">
        <w:rPr>
          <w:noProof w:val="0"/>
        </w:rPr>
        <w:br/>
        <w:t>Should be Part of the Biennial Report</w:t>
      </w:r>
      <w:bookmarkEnd w:id="13"/>
      <w:bookmarkEnd w:id="14"/>
      <w:r w:rsidR="0032163D" w:rsidRPr="0032080A">
        <w:rPr>
          <w:noProof w:val="0"/>
        </w:rPr>
        <w:t xml:space="preserve"> </w:t>
      </w:r>
      <w:r w:rsidR="0032163D" w:rsidRPr="0032080A">
        <w:rPr>
          <w:noProof w:val="0"/>
        </w:rPr>
        <w:br/>
      </w:r>
    </w:p>
    <w:p w:rsidR="00331FF1" w:rsidRPr="00331FF1" w:rsidRDefault="00331FF1" w:rsidP="00331FF1">
      <w:pPr>
        <w:spacing w:before="120" w:after="240"/>
        <w:jc w:val="center"/>
        <w:rPr>
          <w:rFonts w:ascii="Century Gothic" w:hAnsi="Century Gothic"/>
          <w:noProof w:val="0"/>
          <w:sz w:val="18"/>
          <w:szCs w:val="18"/>
        </w:rPr>
      </w:pPr>
      <w:r w:rsidRPr="00331FF1">
        <w:rPr>
          <w:rFonts w:ascii="Century Gothic" w:hAnsi="Century Gothic"/>
          <w:noProof w:val="0"/>
          <w:sz w:val="18"/>
          <w:szCs w:val="18"/>
        </w:rPr>
        <w:t xml:space="preserve">(Go to </w:t>
      </w:r>
      <w:hyperlink w:anchor="ExhibitES2" w:history="1">
        <w:r w:rsidRPr="00331FF1">
          <w:rPr>
            <w:rStyle w:val="Hyperlink"/>
            <w:rFonts w:ascii="Century Gothic" w:hAnsi="Century Gothic"/>
            <w:noProof w:val="0"/>
            <w:sz w:val="18"/>
            <w:szCs w:val="18"/>
          </w:rPr>
          <w:t>Exhibit ES-2</w:t>
        </w:r>
      </w:hyperlink>
      <w:r w:rsidRPr="00331FF1">
        <w:rPr>
          <w:rFonts w:ascii="Century Gothic" w:hAnsi="Century Gothic"/>
          <w:noProof w:val="0"/>
          <w:sz w:val="18"/>
          <w:szCs w:val="18"/>
        </w:rPr>
        <w:t xml:space="preserve"> (Generator Flowchart) / Go to </w:t>
      </w:r>
      <w:hyperlink w:anchor="ExhibitES3" w:history="1">
        <w:r w:rsidRPr="00331FF1">
          <w:rPr>
            <w:rStyle w:val="Hyperlink"/>
            <w:rFonts w:ascii="Century Gothic" w:hAnsi="Century Gothic"/>
            <w:noProof w:val="0"/>
            <w:sz w:val="18"/>
            <w:szCs w:val="18"/>
          </w:rPr>
          <w:t>Exhibit ES-3</w:t>
        </w:r>
      </w:hyperlink>
      <w:r w:rsidRPr="00331FF1">
        <w:rPr>
          <w:rFonts w:ascii="Century Gothic" w:hAnsi="Century Gothic"/>
          <w:noProof w:val="0"/>
          <w:sz w:val="18"/>
          <w:szCs w:val="18"/>
        </w:rPr>
        <w:t xml:space="preserve"> (TSDF Flowchart)</w:t>
      </w:r>
      <w:r>
        <w:rPr>
          <w:rFonts w:ascii="Century Gothic" w:hAnsi="Century Gothic"/>
          <w:noProof w:val="0"/>
          <w:sz w:val="18"/>
          <w:szCs w:val="18"/>
        </w:rPr>
        <w:t xml:space="preserve"> / </w:t>
      </w:r>
      <w:r w:rsidRPr="00331FF1">
        <w:rPr>
          <w:rFonts w:ascii="Century Gothic" w:hAnsi="Century Gothic"/>
          <w:noProof w:val="0"/>
          <w:sz w:val="18"/>
          <w:szCs w:val="18"/>
        </w:rPr>
        <w:t xml:space="preserve">Go to </w:t>
      </w:r>
      <w:hyperlink w:anchor="TOC" w:history="1">
        <w:r w:rsidRPr="00331FF1">
          <w:rPr>
            <w:rStyle w:val="Hyperlink"/>
            <w:rFonts w:ascii="Century Gothic" w:hAnsi="Century Gothic"/>
            <w:noProof w:val="0"/>
            <w:sz w:val="18"/>
            <w:szCs w:val="18"/>
          </w:rPr>
          <w:t>Table of Contents</w:t>
        </w:r>
      </w:hyperlink>
      <w:r w:rsidRPr="00331FF1">
        <w:rPr>
          <w:rFonts w:ascii="Century Gothic" w:hAnsi="Century Gothic"/>
          <w:noProof w:val="0"/>
          <w:sz w:val="18"/>
          <w:szCs w:val="18"/>
        </w:rPr>
        <w:t>)</w:t>
      </w:r>
    </w:p>
    <w:p w:rsidR="0032163D" w:rsidRPr="0032080A" w:rsidRDefault="0032163D">
      <w:pPr>
        <w:rPr>
          <w:noProof w:val="0"/>
        </w:rPr>
      </w:pPr>
    </w:p>
    <w:p w:rsidR="0032163D" w:rsidRPr="0032080A" w:rsidRDefault="0032163D">
      <w:pPr>
        <w:rPr>
          <w:noProof w:val="0"/>
        </w:rPr>
      </w:pPr>
      <w:r w:rsidRPr="0032080A">
        <w:rPr>
          <w:noProof w:val="0"/>
        </w:rPr>
        <w:t xml:space="preserve">Most hazardous wastes generated take the form of wastewaters (approximately 85-90%).  In addition, volumes of wastewaters generated by some facilities can be in the tens of millions of tons.  Therefore, counting or not counting correctly wastewaters can significantly impact </w:t>
      </w:r>
      <w:r w:rsidR="00AE3948" w:rsidRPr="0032080A">
        <w:rPr>
          <w:noProof w:val="0"/>
        </w:rPr>
        <w:t xml:space="preserve">the accuracy of </w:t>
      </w:r>
      <w:r w:rsidRPr="0032080A">
        <w:rPr>
          <w:noProof w:val="0"/>
        </w:rPr>
        <w:t>national waste generation estimates, and eventually affect decision-making for regulatory or program purposes.</w:t>
      </w:r>
    </w:p>
    <w:p w:rsidR="00AE3948" w:rsidRPr="0032080A" w:rsidRDefault="00AE3948">
      <w:pPr>
        <w:rPr>
          <w:noProof w:val="0"/>
        </w:rPr>
      </w:pPr>
    </w:p>
    <w:p w:rsidR="0032163D" w:rsidRPr="00CF1039" w:rsidRDefault="0032163D">
      <w:pPr>
        <w:rPr>
          <w:b/>
          <w:i/>
          <w:noProof w:val="0"/>
          <w:u w:val="single"/>
        </w:rPr>
      </w:pPr>
      <w:r w:rsidRPr="00CF1039">
        <w:rPr>
          <w:b/>
          <w:i/>
          <w:noProof w:val="0"/>
          <w:u w:val="single"/>
        </w:rPr>
        <w:t>General Principles</w:t>
      </w:r>
    </w:p>
    <w:p w:rsidR="0032163D" w:rsidRPr="0032080A" w:rsidRDefault="0032163D">
      <w:pPr>
        <w:rPr>
          <w:noProof w:val="0"/>
        </w:rPr>
      </w:pPr>
    </w:p>
    <w:p w:rsidR="0032163D" w:rsidRPr="0032080A" w:rsidRDefault="0032163D">
      <w:pPr>
        <w:rPr>
          <w:noProof w:val="0"/>
        </w:rPr>
      </w:pPr>
      <w:r w:rsidRPr="0032080A">
        <w:rPr>
          <w:noProof w:val="0"/>
        </w:rPr>
        <w:t>Applying the following general principles can help simplify the process of determining which hazardous wastewaters should be part of the Biennial Report:</w:t>
      </w:r>
    </w:p>
    <w:p w:rsidR="0032163D" w:rsidRPr="0032080A" w:rsidRDefault="0032163D">
      <w:pPr>
        <w:rPr>
          <w:noProof w:val="0"/>
        </w:rPr>
      </w:pPr>
    </w:p>
    <w:p w:rsidR="0032163D" w:rsidRPr="0032080A" w:rsidRDefault="0032163D">
      <w:pPr>
        <w:numPr>
          <w:ilvl w:val="0"/>
          <w:numId w:val="7"/>
        </w:numPr>
        <w:rPr>
          <w:noProof w:val="0"/>
        </w:rPr>
      </w:pPr>
      <w:r w:rsidRPr="0032080A">
        <w:rPr>
          <w:noProof w:val="0"/>
        </w:rPr>
        <w:t>Find out how the waste is being managed:</w:t>
      </w:r>
    </w:p>
    <w:p w:rsidR="0032163D" w:rsidRPr="0032080A" w:rsidRDefault="0032163D">
      <w:pPr>
        <w:rPr>
          <w:noProof w:val="0"/>
        </w:rPr>
      </w:pPr>
    </w:p>
    <w:p w:rsidR="0032163D" w:rsidRPr="0032080A" w:rsidRDefault="0032163D">
      <w:pPr>
        <w:numPr>
          <w:ilvl w:val="0"/>
          <w:numId w:val="8"/>
        </w:numPr>
        <w:rPr>
          <w:noProof w:val="0"/>
        </w:rPr>
      </w:pPr>
      <w:r w:rsidRPr="0032080A">
        <w:rPr>
          <w:noProof w:val="0"/>
        </w:rPr>
        <w:t>Was it a hazardous waste that was shipped offsite?  If yes, it is reportable no matter what the form code</w:t>
      </w:r>
      <w:r w:rsidRPr="0032080A">
        <w:rPr>
          <w:rStyle w:val="FootnoteReference"/>
          <w:noProof w:val="0"/>
        </w:rPr>
        <w:footnoteReference w:id="7"/>
      </w:r>
      <w:r w:rsidRPr="0032080A">
        <w:rPr>
          <w:noProof w:val="0"/>
        </w:rPr>
        <w:t xml:space="preserve"> is.</w:t>
      </w:r>
    </w:p>
    <w:p w:rsidR="0032163D" w:rsidRPr="0032080A" w:rsidRDefault="0032163D">
      <w:pPr>
        <w:ind w:left="360"/>
        <w:rPr>
          <w:noProof w:val="0"/>
        </w:rPr>
      </w:pPr>
    </w:p>
    <w:p w:rsidR="0032163D" w:rsidRPr="0032080A" w:rsidRDefault="0032163D">
      <w:pPr>
        <w:numPr>
          <w:ilvl w:val="0"/>
          <w:numId w:val="8"/>
        </w:numPr>
        <w:rPr>
          <w:noProof w:val="0"/>
        </w:rPr>
      </w:pPr>
      <w:r w:rsidRPr="0032080A">
        <w:rPr>
          <w:noProof w:val="0"/>
        </w:rPr>
        <w:t>If the hazardous waste was managed onsite, was the management method code</w:t>
      </w:r>
      <w:r w:rsidRPr="0032080A">
        <w:rPr>
          <w:rStyle w:val="FootnoteReference"/>
          <w:noProof w:val="0"/>
        </w:rPr>
        <w:footnoteReference w:id="8"/>
      </w:r>
      <w:r w:rsidRPr="0032080A">
        <w:rPr>
          <w:noProof w:val="0"/>
        </w:rPr>
        <w:t xml:space="preserve"> one that might indicate wastewater treatment or neutralization?  If yes, find out </w:t>
      </w:r>
      <w:r w:rsidR="00D46ED8" w:rsidRPr="0032080A">
        <w:rPr>
          <w:noProof w:val="0"/>
        </w:rPr>
        <w:t xml:space="preserve">more about </w:t>
      </w:r>
      <w:r w:rsidRPr="0032080A">
        <w:rPr>
          <w:noProof w:val="0"/>
        </w:rPr>
        <w:t>how the waste was managed</w:t>
      </w:r>
      <w:r w:rsidR="00D46ED8" w:rsidRPr="0032080A">
        <w:rPr>
          <w:noProof w:val="0"/>
        </w:rPr>
        <w:t xml:space="preserve"> so you can determine if it should be part of the Biennial Report</w:t>
      </w:r>
      <w:r w:rsidRPr="0032080A">
        <w:rPr>
          <w:noProof w:val="0"/>
        </w:rPr>
        <w:t>.</w:t>
      </w:r>
    </w:p>
    <w:p w:rsidR="0032163D" w:rsidRPr="0032080A" w:rsidRDefault="0032163D">
      <w:pPr>
        <w:rPr>
          <w:noProof w:val="0"/>
        </w:rPr>
      </w:pPr>
    </w:p>
    <w:p w:rsidR="0032163D" w:rsidRPr="0032080A" w:rsidRDefault="0032163D">
      <w:pPr>
        <w:numPr>
          <w:ilvl w:val="0"/>
          <w:numId w:val="7"/>
        </w:numPr>
        <w:rPr>
          <w:noProof w:val="0"/>
        </w:rPr>
      </w:pPr>
      <w:r w:rsidRPr="0032080A">
        <w:rPr>
          <w:b/>
          <w:noProof w:val="0"/>
        </w:rPr>
        <w:t>Not counted toward generator status determination = not to be reported</w:t>
      </w:r>
      <w:r w:rsidRPr="0032080A">
        <w:rPr>
          <w:noProof w:val="0"/>
        </w:rPr>
        <w:t>.</w:t>
      </w:r>
    </w:p>
    <w:p w:rsidR="0032163D" w:rsidRPr="0032080A" w:rsidRDefault="0032163D">
      <w:pPr>
        <w:rPr>
          <w:noProof w:val="0"/>
        </w:rPr>
      </w:pPr>
    </w:p>
    <w:p w:rsidR="0032163D" w:rsidRPr="0032080A" w:rsidRDefault="0032163D">
      <w:pPr>
        <w:keepLines/>
        <w:numPr>
          <w:ilvl w:val="0"/>
          <w:numId w:val="7"/>
        </w:numPr>
        <w:rPr>
          <w:noProof w:val="0"/>
        </w:rPr>
      </w:pPr>
      <w:r w:rsidRPr="0032080A">
        <w:rPr>
          <w:b/>
          <w:noProof w:val="0"/>
        </w:rPr>
        <w:t>Do not count</w:t>
      </w:r>
      <w:r w:rsidRPr="0032080A">
        <w:rPr>
          <w:noProof w:val="0"/>
        </w:rPr>
        <w:t xml:space="preserve"> hazardous wastewaters managed </w:t>
      </w:r>
      <w:r w:rsidRPr="000226F5">
        <w:rPr>
          <w:b/>
          <w:noProof w:val="0"/>
        </w:rPr>
        <w:t>immediately</w:t>
      </w:r>
      <w:r w:rsidRPr="0032080A">
        <w:rPr>
          <w:noProof w:val="0"/>
        </w:rPr>
        <w:t xml:space="preserve"> upon generation </w:t>
      </w:r>
      <w:r w:rsidR="0097342B" w:rsidRPr="00CF1039">
        <w:rPr>
          <w:b/>
          <w:noProof w:val="0"/>
        </w:rPr>
        <w:t>only</w:t>
      </w:r>
      <w:r w:rsidR="0097342B">
        <w:rPr>
          <w:noProof w:val="0"/>
        </w:rPr>
        <w:t xml:space="preserve"> </w:t>
      </w:r>
      <w:r w:rsidRPr="0032080A">
        <w:rPr>
          <w:noProof w:val="0"/>
        </w:rPr>
        <w:t xml:space="preserve">in </w:t>
      </w:r>
      <w:r w:rsidRPr="00EE78BD">
        <w:rPr>
          <w:b/>
          <w:noProof w:val="0"/>
        </w:rPr>
        <w:t xml:space="preserve">onsite </w:t>
      </w:r>
      <w:hyperlink w:anchor="ENU" w:history="1">
        <w:r w:rsidRPr="0032080A">
          <w:rPr>
            <w:rStyle w:val="Hyperlink"/>
            <w:noProof w:val="0"/>
          </w:rPr>
          <w:t>elemen</w:t>
        </w:r>
        <w:r w:rsidRPr="0032080A">
          <w:rPr>
            <w:rStyle w:val="Hyperlink"/>
            <w:noProof w:val="0"/>
          </w:rPr>
          <w:t>t</w:t>
        </w:r>
        <w:r w:rsidRPr="0032080A">
          <w:rPr>
            <w:rStyle w:val="Hyperlink"/>
            <w:noProof w:val="0"/>
          </w:rPr>
          <w:t>ar</w:t>
        </w:r>
        <w:r w:rsidRPr="0032080A">
          <w:rPr>
            <w:rStyle w:val="Hyperlink"/>
            <w:noProof w:val="0"/>
          </w:rPr>
          <w:t>y</w:t>
        </w:r>
        <w:r w:rsidRPr="0032080A">
          <w:rPr>
            <w:rStyle w:val="Hyperlink"/>
            <w:noProof w:val="0"/>
          </w:rPr>
          <w:t xml:space="preserve"> n</w:t>
        </w:r>
        <w:r w:rsidRPr="0032080A">
          <w:rPr>
            <w:rStyle w:val="Hyperlink"/>
            <w:noProof w:val="0"/>
          </w:rPr>
          <w:t>e</w:t>
        </w:r>
        <w:r w:rsidRPr="0032080A">
          <w:rPr>
            <w:rStyle w:val="Hyperlink"/>
            <w:noProof w:val="0"/>
          </w:rPr>
          <w:t>utraliz</w:t>
        </w:r>
        <w:r w:rsidRPr="0032080A">
          <w:rPr>
            <w:rStyle w:val="Hyperlink"/>
            <w:noProof w:val="0"/>
          </w:rPr>
          <w:t>a</w:t>
        </w:r>
        <w:r w:rsidRPr="0032080A">
          <w:rPr>
            <w:rStyle w:val="Hyperlink"/>
            <w:noProof w:val="0"/>
          </w:rPr>
          <w:t>t</w:t>
        </w:r>
        <w:r w:rsidRPr="0032080A">
          <w:rPr>
            <w:rStyle w:val="Hyperlink"/>
            <w:noProof w:val="0"/>
          </w:rPr>
          <w:t>i</w:t>
        </w:r>
        <w:r w:rsidRPr="0032080A">
          <w:rPr>
            <w:rStyle w:val="Hyperlink"/>
            <w:noProof w:val="0"/>
          </w:rPr>
          <w:t>on uni</w:t>
        </w:r>
        <w:r w:rsidR="0097342B">
          <w:rPr>
            <w:rStyle w:val="Hyperlink"/>
            <w:noProof w:val="0"/>
          </w:rPr>
          <w:t>ts</w:t>
        </w:r>
      </w:hyperlink>
      <w:r w:rsidRPr="0032080A">
        <w:rPr>
          <w:noProof w:val="0"/>
        </w:rPr>
        <w:t xml:space="preserve">, </w:t>
      </w:r>
      <w:hyperlink w:anchor="WWTU" w:history="1">
        <w:r w:rsidRPr="0032080A">
          <w:rPr>
            <w:rStyle w:val="Hyperlink"/>
            <w:noProof w:val="0"/>
          </w:rPr>
          <w:t xml:space="preserve">wastewater </w:t>
        </w:r>
        <w:r w:rsidRPr="0032080A">
          <w:rPr>
            <w:rStyle w:val="Hyperlink"/>
            <w:noProof w:val="0"/>
          </w:rPr>
          <w:t>t</w:t>
        </w:r>
        <w:r w:rsidRPr="0032080A">
          <w:rPr>
            <w:rStyle w:val="Hyperlink"/>
            <w:noProof w:val="0"/>
          </w:rPr>
          <w:t>reatm</w:t>
        </w:r>
        <w:r w:rsidRPr="0032080A">
          <w:rPr>
            <w:rStyle w:val="Hyperlink"/>
            <w:noProof w:val="0"/>
          </w:rPr>
          <w:t>e</w:t>
        </w:r>
        <w:r w:rsidRPr="0032080A">
          <w:rPr>
            <w:rStyle w:val="Hyperlink"/>
            <w:noProof w:val="0"/>
          </w:rPr>
          <w:t>nt</w:t>
        </w:r>
        <w:r w:rsidRPr="0032080A">
          <w:rPr>
            <w:rStyle w:val="Hyperlink"/>
            <w:noProof w:val="0"/>
          </w:rPr>
          <w:t xml:space="preserve"> </w:t>
        </w:r>
        <w:r w:rsidRPr="0032080A">
          <w:rPr>
            <w:rStyle w:val="Hyperlink"/>
            <w:noProof w:val="0"/>
          </w:rPr>
          <w:t>unit</w:t>
        </w:r>
        <w:r w:rsidR="0097342B">
          <w:rPr>
            <w:rStyle w:val="Hyperlink"/>
            <w:noProof w:val="0"/>
          </w:rPr>
          <w:t>s</w:t>
        </w:r>
        <w:r w:rsidRPr="0032080A">
          <w:rPr>
            <w:rStyle w:val="Hyperlink"/>
            <w:noProof w:val="0"/>
          </w:rPr>
          <w:t xml:space="preserve"> (W</w:t>
        </w:r>
        <w:r w:rsidRPr="0032080A">
          <w:rPr>
            <w:rStyle w:val="Hyperlink"/>
            <w:noProof w:val="0"/>
          </w:rPr>
          <w:t>W</w:t>
        </w:r>
        <w:r w:rsidRPr="0032080A">
          <w:rPr>
            <w:rStyle w:val="Hyperlink"/>
            <w:noProof w:val="0"/>
          </w:rPr>
          <w:t>TU</w:t>
        </w:r>
        <w:r w:rsidR="0097342B">
          <w:rPr>
            <w:rStyle w:val="Hyperlink"/>
            <w:noProof w:val="0"/>
          </w:rPr>
          <w:t>s</w:t>
        </w:r>
        <w:r w:rsidRPr="0032080A">
          <w:rPr>
            <w:rStyle w:val="Hyperlink"/>
            <w:noProof w:val="0"/>
          </w:rPr>
          <w:t>)</w:t>
        </w:r>
      </w:hyperlink>
      <w:r w:rsidRPr="0032080A">
        <w:rPr>
          <w:noProof w:val="0"/>
        </w:rPr>
        <w:t xml:space="preserve">, or </w:t>
      </w:r>
      <w:hyperlink w:anchor="_What_is_Section_1" w:history="1">
        <w:r w:rsidRPr="009B6C14">
          <w:rPr>
            <w:rStyle w:val="Hyperlink"/>
            <w:noProof w:val="0"/>
          </w:rPr>
          <w:t>totally enc</w:t>
        </w:r>
        <w:r w:rsidRPr="009B6C14">
          <w:rPr>
            <w:rStyle w:val="Hyperlink"/>
            <w:noProof w:val="0"/>
          </w:rPr>
          <w:t>l</w:t>
        </w:r>
        <w:r w:rsidRPr="009B6C14">
          <w:rPr>
            <w:rStyle w:val="Hyperlink"/>
            <w:noProof w:val="0"/>
          </w:rPr>
          <w:t>o</w:t>
        </w:r>
        <w:r w:rsidRPr="009B6C14">
          <w:rPr>
            <w:rStyle w:val="Hyperlink"/>
            <w:noProof w:val="0"/>
          </w:rPr>
          <w:t>s</w:t>
        </w:r>
        <w:r w:rsidRPr="009B6C14">
          <w:rPr>
            <w:rStyle w:val="Hyperlink"/>
            <w:noProof w:val="0"/>
          </w:rPr>
          <w:t>e</w:t>
        </w:r>
        <w:r w:rsidRPr="009B6C14">
          <w:rPr>
            <w:rStyle w:val="Hyperlink"/>
            <w:noProof w:val="0"/>
          </w:rPr>
          <w:t>d</w:t>
        </w:r>
        <w:r w:rsidRPr="009B6C14">
          <w:rPr>
            <w:rStyle w:val="Hyperlink"/>
            <w:noProof w:val="0"/>
          </w:rPr>
          <w:t xml:space="preserve"> t</w:t>
        </w:r>
        <w:r w:rsidRPr="009B6C14">
          <w:rPr>
            <w:rStyle w:val="Hyperlink"/>
            <w:noProof w:val="0"/>
          </w:rPr>
          <w:t>r</w:t>
        </w:r>
        <w:r w:rsidRPr="009B6C14">
          <w:rPr>
            <w:rStyle w:val="Hyperlink"/>
            <w:noProof w:val="0"/>
          </w:rPr>
          <w:t>e</w:t>
        </w:r>
        <w:r w:rsidRPr="009B6C14">
          <w:rPr>
            <w:rStyle w:val="Hyperlink"/>
            <w:noProof w:val="0"/>
          </w:rPr>
          <w:t>a</w:t>
        </w:r>
        <w:r w:rsidRPr="009B6C14">
          <w:rPr>
            <w:rStyle w:val="Hyperlink"/>
            <w:noProof w:val="0"/>
          </w:rPr>
          <w:t>tment</w:t>
        </w:r>
        <w:r w:rsidRPr="009B6C14">
          <w:rPr>
            <w:rStyle w:val="Hyperlink"/>
            <w:noProof w:val="0"/>
          </w:rPr>
          <w:t xml:space="preserve"> </w:t>
        </w:r>
        <w:r w:rsidRPr="009B6C14">
          <w:rPr>
            <w:rStyle w:val="Hyperlink"/>
            <w:noProof w:val="0"/>
          </w:rPr>
          <w:t>facilit</w:t>
        </w:r>
        <w:r w:rsidR="0097342B" w:rsidRPr="009B6C14">
          <w:rPr>
            <w:rStyle w:val="Hyperlink"/>
            <w:noProof w:val="0"/>
          </w:rPr>
          <w:t>ies</w:t>
        </w:r>
      </w:hyperlink>
      <w:r w:rsidR="009B6C14">
        <w:rPr>
          <w:noProof w:val="0"/>
        </w:rPr>
        <w:t>.</w:t>
      </w:r>
    </w:p>
    <w:p w:rsidR="0032163D" w:rsidRPr="0032080A" w:rsidRDefault="0032163D">
      <w:pPr>
        <w:rPr>
          <w:noProof w:val="0"/>
        </w:rPr>
      </w:pPr>
    </w:p>
    <w:p w:rsidR="0032163D" w:rsidRPr="0032080A" w:rsidRDefault="0032163D">
      <w:pPr>
        <w:keepNext/>
        <w:numPr>
          <w:ilvl w:val="0"/>
          <w:numId w:val="9"/>
        </w:numPr>
        <w:rPr>
          <w:noProof w:val="0"/>
        </w:rPr>
      </w:pPr>
      <w:r w:rsidRPr="0032080A">
        <w:rPr>
          <w:b/>
          <w:noProof w:val="0"/>
        </w:rPr>
        <w:t>Do not count and report</w:t>
      </w:r>
      <w:r w:rsidRPr="0032080A">
        <w:rPr>
          <w:noProof w:val="0"/>
        </w:rPr>
        <w:t xml:space="preserve"> the </w:t>
      </w:r>
      <w:r w:rsidR="00CD6A43" w:rsidRPr="0032080A">
        <w:rPr>
          <w:noProof w:val="0"/>
        </w:rPr>
        <w:t xml:space="preserve">hazardous </w:t>
      </w:r>
      <w:r w:rsidRPr="0032080A">
        <w:rPr>
          <w:noProof w:val="0"/>
        </w:rPr>
        <w:t>waste, if managed in a</w:t>
      </w:r>
      <w:r w:rsidR="00CD6A43" w:rsidRPr="0032080A">
        <w:rPr>
          <w:noProof w:val="0"/>
        </w:rPr>
        <w:t>n onsite</w:t>
      </w:r>
      <w:r w:rsidRPr="0032080A">
        <w:rPr>
          <w:noProof w:val="0"/>
        </w:rPr>
        <w:t xml:space="preserve"> WWTU as follows:</w:t>
      </w:r>
    </w:p>
    <w:p w:rsidR="0032163D" w:rsidRPr="0032080A" w:rsidRDefault="0032163D">
      <w:pPr>
        <w:keepNext/>
        <w:rPr>
          <w:noProof w:val="0"/>
        </w:rPr>
      </w:pPr>
    </w:p>
    <w:p w:rsidR="0032163D" w:rsidRPr="0032080A" w:rsidRDefault="0032163D" w:rsidP="0039022D">
      <w:pPr>
        <w:numPr>
          <w:ilvl w:val="1"/>
          <w:numId w:val="9"/>
        </w:numPr>
        <w:tabs>
          <w:tab w:val="clear" w:pos="1440"/>
          <w:tab w:val="num" w:pos="720"/>
        </w:tabs>
        <w:ind w:left="720"/>
        <w:rPr>
          <w:noProof w:val="0"/>
        </w:rPr>
      </w:pPr>
      <w:r w:rsidRPr="0032080A">
        <w:rPr>
          <w:noProof w:val="0"/>
        </w:rPr>
        <w:t xml:space="preserve">If the device </w:t>
      </w:r>
      <w:r w:rsidR="00CD6A43" w:rsidRPr="0032080A">
        <w:rPr>
          <w:noProof w:val="0"/>
        </w:rPr>
        <w:t xml:space="preserve">managing the waste </w:t>
      </w:r>
      <w:r w:rsidRPr="0032080A">
        <w:rPr>
          <w:noProof w:val="0"/>
        </w:rPr>
        <w:t xml:space="preserve">meets the </w:t>
      </w:r>
      <w:hyperlink w:anchor="_What_is_a" w:history="1">
        <w:r w:rsidRPr="00195D27">
          <w:rPr>
            <w:rStyle w:val="Hyperlink"/>
            <w:noProof w:val="0"/>
          </w:rPr>
          <w:t>definition of a W</w:t>
        </w:r>
        <w:r w:rsidRPr="00195D27">
          <w:rPr>
            <w:rStyle w:val="Hyperlink"/>
            <w:noProof w:val="0"/>
          </w:rPr>
          <w:t>W</w:t>
        </w:r>
        <w:r w:rsidRPr="00195D27">
          <w:rPr>
            <w:rStyle w:val="Hyperlink"/>
            <w:noProof w:val="0"/>
          </w:rPr>
          <w:t>TU</w:t>
        </w:r>
      </w:hyperlink>
      <w:r w:rsidR="00CD6A43" w:rsidRPr="0032080A">
        <w:rPr>
          <w:noProof w:val="0"/>
        </w:rPr>
        <w:t xml:space="preserve">.  A </w:t>
      </w:r>
      <w:r w:rsidRPr="0032080A">
        <w:rPr>
          <w:noProof w:val="0"/>
        </w:rPr>
        <w:t xml:space="preserve">tank or tank system used to store or treat the waste </w:t>
      </w:r>
      <w:r w:rsidR="00CD6A43" w:rsidRPr="0032080A">
        <w:rPr>
          <w:noProof w:val="0"/>
        </w:rPr>
        <w:t>as part of a wastewater treatment facility that is sub</w:t>
      </w:r>
      <w:r w:rsidR="00DD2A8D" w:rsidRPr="0032080A">
        <w:rPr>
          <w:noProof w:val="0"/>
        </w:rPr>
        <w:t>ject to regulation under the Clean Water Act (CWA)</w:t>
      </w:r>
      <w:r w:rsidR="00CD6A43" w:rsidRPr="0032080A">
        <w:rPr>
          <w:noProof w:val="0"/>
        </w:rPr>
        <w:t xml:space="preserve"> is covered by the </w:t>
      </w:r>
      <w:hyperlink w:anchor="_What_is_the" w:history="1">
        <w:r w:rsidRPr="0032080A">
          <w:rPr>
            <w:rStyle w:val="Hyperlink"/>
            <w:noProof w:val="0"/>
          </w:rPr>
          <w:t>WWTU</w:t>
        </w:r>
        <w:r w:rsidRPr="0032080A">
          <w:rPr>
            <w:rStyle w:val="Hyperlink"/>
            <w:noProof w:val="0"/>
          </w:rPr>
          <w:t xml:space="preserve"> </w:t>
        </w:r>
        <w:r w:rsidRPr="0032080A">
          <w:rPr>
            <w:rStyle w:val="Hyperlink"/>
            <w:noProof w:val="0"/>
          </w:rPr>
          <w:t>e</w:t>
        </w:r>
        <w:r w:rsidRPr="0032080A">
          <w:rPr>
            <w:rStyle w:val="Hyperlink"/>
            <w:noProof w:val="0"/>
          </w:rPr>
          <w:t>x</w:t>
        </w:r>
        <w:r w:rsidRPr="0032080A">
          <w:rPr>
            <w:rStyle w:val="Hyperlink"/>
            <w:noProof w:val="0"/>
          </w:rPr>
          <w:t>e</w:t>
        </w:r>
        <w:r w:rsidRPr="0032080A">
          <w:rPr>
            <w:rStyle w:val="Hyperlink"/>
            <w:noProof w:val="0"/>
          </w:rPr>
          <w:t>m</w:t>
        </w:r>
        <w:r w:rsidRPr="0032080A">
          <w:rPr>
            <w:rStyle w:val="Hyperlink"/>
            <w:noProof w:val="0"/>
          </w:rPr>
          <w:t>p</w:t>
        </w:r>
        <w:r w:rsidRPr="0032080A">
          <w:rPr>
            <w:rStyle w:val="Hyperlink"/>
            <w:noProof w:val="0"/>
          </w:rPr>
          <w:t>ti</w:t>
        </w:r>
        <w:r w:rsidRPr="0032080A">
          <w:rPr>
            <w:rStyle w:val="Hyperlink"/>
            <w:noProof w:val="0"/>
          </w:rPr>
          <w:t>o</w:t>
        </w:r>
        <w:r w:rsidRPr="0032080A">
          <w:rPr>
            <w:rStyle w:val="Hyperlink"/>
            <w:noProof w:val="0"/>
          </w:rPr>
          <w:t>n</w:t>
        </w:r>
      </w:hyperlink>
      <w:r w:rsidRPr="0032080A">
        <w:rPr>
          <w:noProof w:val="0"/>
        </w:rPr>
        <w:t xml:space="preserve">.  </w:t>
      </w:r>
    </w:p>
    <w:p w:rsidR="0032163D" w:rsidRPr="0032080A" w:rsidRDefault="0032163D">
      <w:pPr>
        <w:rPr>
          <w:noProof w:val="0"/>
        </w:rPr>
      </w:pPr>
    </w:p>
    <w:p w:rsidR="0032163D" w:rsidRPr="0032080A" w:rsidRDefault="0032163D" w:rsidP="0039022D">
      <w:pPr>
        <w:numPr>
          <w:ilvl w:val="1"/>
          <w:numId w:val="9"/>
        </w:numPr>
        <w:tabs>
          <w:tab w:val="clear" w:pos="1440"/>
          <w:tab w:val="num" w:pos="720"/>
        </w:tabs>
        <w:ind w:left="720"/>
        <w:rPr>
          <w:noProof w:val="0"/>
        </w:rPr>
      </w:pPr>
      <w:r w:rsidRPr="0032080A">
        <w:rPr>
          <w:noProof w:val="0"/>
        </w:rPr>
        <w:t>The WWTU does not have to be physically connected to the tank; the waste can be hauled onsite by truck.</w:t>
      </w:r>
    </w:p>
    <w:p w:rsidR="0032163D" w:rsidRPr="0032080A" w:rsidRDefault="0032163D">
      <w:pPr>
        <w:rPr>
          <w:noProof w:val="0"/>
        </w:rPr>
      </w:pPr>
    </w:p>
    <w:p w:rsidR="0032163D" w:rsidRPr="0032080A" w:rsidRDefault="0032163D" w:rsidP="0039022D">
      <w:pPr>
        <w:numPr>
          <w:ilvl w:val="1"/>
          <w:numId w:val="9"/>
        </w:numPr>
        <w:tabs>
          <w:tab w:val="clear" w:pos="1440"/>
          <w:tab w:val="num" w:pos="720"/>
        </w:tabs>
        <w:ind w:left="720"/>
        <w:rPr>
          <w:noProof w:val="0"/>
        </w:rPr>
      </w:pPr>
      <w:r w:rsidRPr="0032080A">
        <w:rPr>
          <w:noProof w:val="0"/>
        </w:rPr>
        <w:t>Waste sent offsite in pipes for treatment in a WWTU is not reportable, if it is traveling through the pipe immediately after generation.</w:t>
      </w:r>
    </w:p>
    <w:p w:rsidR="0032163D" w:rsidRPr="0032080A" w:rsidRDefault="0032163D">
      <w:pPr>
        <w:tabs>
          <w:tab w:val="num" w:pos="720"/>
        </w:tabs>
        <w:rPr>
          <w:noProof w:val="0"/>
        </w:rPr>
      </w:pPr>
    </w:p>
    <w:p w:rsidR="0032163D" w:rsidRPr="0032080A" w:rsidRDefault="0032163D" w:rsidP="007734BB">
      <w:pPr>
        <w:keepNext/>
        <w:numPr>
          <w:ilvl w:val="0"/>
          <w:numId w:val="9"/>
        </w:numPr>
        <w:rPr>
          <w:noProof w:val="0"/>
        </w:rPr>
      </w:pPr>
      <w:r w:rsidRPr="0032080A">
        <w:rPr>
          <w:b/>
          <w:noProof w:val="0"/>
        </w:rPr>
        <w:t>Count and report</w:t>
      </w:r>
      <w:r w:rsidRPr="0032080A">
        <w:rPr>
          <w:noProof w:val="0"/>
        </w:rPr>
        <w:t xml:space="preserve"> a hazardous wastewater:</w:t>
      </w:r>
    </w:p>
    <w:p w:rsidR="0032163D" w:rsidRPr="0032080A" w:rsidRDefault="0032163D" w:rsidP="007734BB">
      <w:pPr>
        <w:keepNext/>
        <w:rPr>
          <w:noProof w:val="0"/>
        </w:rPr>
      </w:pPr>
    </w:p>
    <w:p w:rsidR="0032163D" w:rsidRPr="0032080A" w:rsidRDefault="0032163D">
      <w:pPr>
        <w:numPr>
          <w:ilvl w:val="0"/>
          <w:numId w:val="10"/>
        </w:numPr>
        <w:rPr>
          <w:noProof w:val="0"/>
        </w:rPr>
      </w:pPr>
      <w:r w:rsidRPr="0032080A">
        <w:rPr>
          <w:noProof w:val="0"/>
        </w:rPr>
        <w:t>If it was managed either onsite or offsite in a permitted underground injection control well for hazardous waste.</w:t>
      </w:r>
    </w:p>
    <w:p w:rsidR="0032163D" w:rsidRPr="0032080A" w:rsidRDefault="0032163D">
      <w:pPr>
        <w:rPr>
          <w:noProof w:val="0"/>
        </w:rPr>
      </w:pPr>
    </w:p>
    <w:p w:rsidR="0032163D" w:rsidRPr="0032080A" w:rsidRDefault="0032163D">
      <w:pPr>
        <w:numPr>
          <w:ilvl w:val="0"/>
          <w:numId w:val="10"/>
        </w:numPr>
        <w:rPr>
          <w:noProof w:val="0"/>
        </w:rPr>
      </w:pPr>
      <w:r w:rsidRPr="0032080A">
        <w:rPr>
          <w:noProof w:val="0"/>
        </w:rPr>
        <w:t xml:space="preserve">If it was transported </w:t>
      </w:r>
      <w:r w:rsidRPr="004A11C8">
        <w:rPr>
          <w:b/>
          <w:noProof w:val="0"/>
        </w:rPr>
        <w:t>offsit</w:t>
      </w:r>
      <w:r w:rsidRPr="0032080A">
        <w:rPr>
          <w:noProof w:val="0"/>
        </w:rPr>
        <w:t>e to a publicly owned treatment works (POTW) via truck.</w:t>
      </w:r>
    </w:p>
    <w:p w:rsidR="0032163D" w:rsidRPr="0032080A" w:rsidRDefault="0032163D">
      <w:pPr>
        <w:rPr>
          <w:noProof w:val="0"/>
        </w:rPr>
      </w:pPr>
    </w:p>
    <w:p w:rsidR="0032163D" w:rsidRPr="0032080A" w:rsidRDefault="00FF1908" w:rsidP="00F537D8">
      <w:pPr>
        <w:keepNext/>
        <w:keepLines/>
        <w:numPr>
          <w:ilvl w:val="0"/>
          <w:numId w:val="10"/>
        </w:numPr>
        <w:rPr>
          <w:noProof w:val="0"/>
        </w:rPr>
      </w:pPr>
      <w:r w:rsidRPr="0032080A">
        <w:rPr>
          <w:noProof w:val="0"/>
        </w:rPr>
        <w:t xml:space="preserve">If it is not managed immediately upon generation in an exempt unit, </w:t>
      </w:r>
      <w:r w:rsidR="0032163D" w:rsidRPr="0032080A">
        <w:rPr>
          <w:noProof w:val="0"/>
        </w:rPr>
        <w:t>the site must report the generation and management</w:t>
      </w:r>
      <w:r w:rsidRPr="0032080A">
        <w:rPr>
          <w:noProof w:val="0"/>
        </w:rPr>
        <w:t xml:space="preserve"> of the waste</w:t>
      </w:r>
      <w:r w:rsidR="0032163D" w:rsidRPr="0032080A">
        <w:rPr>
          <w:noProof w:val="0"/>
        </w:rPr>
        <w:t>, e.g., for a LQG with greater than 90-day storage with subsequent wastewater treatment, its waste is reportable.</w:t>
      </w:r>
    </w:p>
    <w:p w:rsidR="0032163D" w:rsidRPr="0032080A" w:rsidRDefault="0032163D" w:rsidP="00F537D8">
      <w:pPr>
        <w:keepNext/>
        <w:keepLines/>
        <w:rPr>
          <w:noProof w:val="0"/>
        </w:rPr>
      </w:pPr>
    </w:p>
    <w:p w:rsidR="0032163D" w:rsidRPr="0032080A" w:rsidRDefault="0032163D">
      <w:pPr>
        <w:numPr>
          <w:ilvl w:val="0"/>
          <w:numId w:val="10"/>
        </w:numPr>
        <w:rPr>
          <w:noProof w:val="0"/>
        </w:rPr>
      </w:pPr>
      <w:r w:rsidRPr="0032080A">
        <w:rPr>
          <w:noProof w:val="0"/>
        </w:rPr>
        <w:t>If it is stored onsite in a surface impoundment prior to discharge, it is reportable.</w:t>
      </w:r>
    </w:p>
    <w:p w:rsidR="0032163D" w:rsidRPr="0032080A" w:rsidRDefault="0032163D">
      <w:pPr>
        <w:rPr>
          <w:noProof w:val="0"/>
        </w:rPr>
      </w:pPr>
    </w:p>
    <w:p w:rsidR="0032163D" w:rsidRPr="0032080A" w:rsidRDefault="0032163D">
      <w:pPr>
        <w:keepLines/>
        <w:numPr>
          <w:ilvl w:val="0"/>
          <w:numId w:val="10"/>
        </w:numPr>
        <w:rPr>
          <w:noProof w:val="0"/>
        </w:rPr>
      </w:pPr>
      <w:r w:rsidRPr="0032080A">
        <w:rPr>
          <w:noProof w:val="0"/>
        </w:rPr>
        <w:t>If it was accumulated in drums prior to being placed in the WWTU, it is reportable because it counts toward generator status determination.</w:t>
      </w:r>
    </w:p>
    <w:p w:rsidR="0032163D" w:rsidRPr="0032080A" w:rsidRDefault="0032163D">
      <w:pPr>
        <w:rPr>
          <w:noProof w:val="0"/>
        </w:rPr>
      </w:pPr>
    </w:p>
    <w:p w:rsidR="0032163D" w:rsidRPr="00CF1039" w:rsidRDefault="00470E40">
      <w:pPr>
        <w:rPr>
          <w:b/>
          <w:i/>
          <w:noProof w:val="0"/>
          <w:u w:val="single"/>
        </w:rPr>
      </w:pPr>
      <w:r w:rsidRPr="00CF1039">
        <w:rPr>
          <w:b/>
          <w:i/>
          <w:noProof w:val="0"/>
          <w:u w:val="single"/>
        </w:rPr>
        <w:t>Recommendation</w:t>
      </w:r>
      <w:r w:rsidR="00865FFC" w:rsidRPr="00CF1039">
        <w:rPr>
          <w:b/>
          <w:i/>
          <w:noProof w:val="0"/>
          <w:u w:val="single"/>
        </w:rPr>
        <w:t>s</w:t>
      </w:r>
      <w:r w:rsidRPr="00CF1039">
        <w:rPr>
          <w:b/>
          <w:i/>
          <w:noProof w:val="0"/>
          <w:u w:val="single"/>
        </w:rPr>
        <w:t xml:space="preserve"> </w:t>
      </w:r>
      <w:r w:rsidR="00865FFC" w:rsidRPr="00CF1039">
        <w:rPr>
          <w:b/>
          <w:i/>
          <w:noProof w:val="0"/>
          <w:u w:val="single"/>
        </w:rPr>
        <w:t xml:space="preserve">for </w:t>
      </w:r>
      <w:r w:rsidRPr="00CF1039">
        <w:rPr>
          <w:b/>
          <w:i/>
          <w:noProof w:val="0"/>
          <w:u w:val="single"/>
        </w:rPr>
        <w:t>Identify</w:t>
      </w:r>
      <w:r w:rsidR="00865FFC" w:rsidRPr="00CF1039">
        <w:rPr>
          <w:b/>
          <w:i/>
          <w:noProof w:val="0"/>
          <w:u w:val="single"/>
        </w:rPr>
        <w:t>ing</w:t>
      </w:r>
      <w:r w:rsidRPr="00CF1039">
        <w:rPr>
          <w:b/>
          <w:i/>
          <w:noProof w:val="0"/>
          <w:u w:val="single"/>
        </w:rPr>
        <w:t xml:space="preserve"> </w:t>
      </w:r>
      <w:r w:rsidR="0032163D" w:rsidRPr="00CF1039">
        <w:rPr>
          <w:b/>
          <w:i/>
          <w:noProof w:val="0"/>
          <w:u w:val="single"/>
        </w:rPr>
        <w:t>Hazardous Wastewaters</w:t>
      </w:r>
      <w:r w:rsidR="00EE78BD" w:rsidRPr="00CF1039">
        <w:rPr>
          <w:b/>
          <w:i/>
          <w:noProof w:val="0"/>
          <w:u w:val="single"/>
        </w:rPr>
        <w:t xml:space="preserve"> Managed Onsite</w:t>
      </w:r>
    </w:p>
    <w:p w:rsidR="0032163D" w:rsidRPr="0032080A" w:rsidRDefault="0032163D">
      <w:pPr>
        <w:rPr>
          <w:noProof w:val="0"/>
        </w:rPr>
      </w:pPr>
    </w:p>
    <w:p w:rsidR="0032163D" w:rsidRPr="0032080A" w:rsidRDefault="0032163D">
      <w:pPr>
        <w:rPr>
          <w:noProof w:val="0"/>
        </w:rPr>
      </w:pPr>
      <w:r w:rsidRPr="0032080A">
        <w:rPr>
          <w:noProof w:val="0"/>
        </w:rPr>
        <w:t>The following steps may be taken to identify hazardous wastewaters:</w:t>
      </w:r>
      <w:r w:rsidR="00EE78BD">
        <w:rPr>
          <w:noProof w:val="0"/>
        </w:rPr>
        <w:t xml:space="preserve"> </w:t>
      </w:r>
    </w:p>
    <w:p w:rsidR="0032163D" w:rsidRPr="0032080A" w:rsidRDefault="0032163D">
      <w:pPr>
        <w:rPr>
          <w:noProof w:val="0"/>
        </w:rPr>
      </w:pPr>
    </w:p>
    <w:p w:rsidR="0032163D" w:rsidRPr="0032080A" w:rsidRDefault="0032163D">
      <w:pPr>
        <w:numPr>
          <w:ilvl w:val="0"/>
          <w:numId w:val="11"/>
        </w:numPr>
        <w:rPr>
          <w:noProof w:val="0"/>
        </w:rPr>
      </w:pPr>
      <w:r w:rsidRPr="0032080A">
        <w:rPr>
          <w:noProof w:val="0"/>
        </w:rPr>
        <w:t>Based on data reported in Generation and Management (GM) Forms of the Biennial Report, develop a list of waste streams managed onsite that are represented by management method codes:</w:t>
      </w:r>
    </w:p>
    <w:p w:rsidR="0032163D" w:rsidRPr="0032080A" w:rsidRDefault="0032163D">
      <w:pPr>
        <w:rPr>
          <w:noProof w:val="0"/>
        </w:rPr>
      </w:pPr>
    </w:p>
    <w:p w:rsidR="003A50F5" w:rsidRPr="001B60D5" w:rsidRDefault="003A50F5" w:rsidP="003A50F5">
      <w:pPr>
        <w:numPr>
          <w:ilvl w:val="0"/>
          <w:numId w:val="12"/>
        </w:numPr>
        <w:rPr>
          <w:noProof w:val="0"/>
        </w:rPr>
      </w:pPr>
      <w:r w:rsidRPr="001B60D5">
        <w:rPr>
          <w:noProof w:val="0"/>
        </w:rPr>
        <w:t>H070 (chemical treatment - reduction/destruction/oxidation/precipitation;</w:t>
      </w:r>
    </w:p>
    <w:p w:rsidR="003A50F5" w:rsidRPr="001B60D5" w:rsidRDefault="003A50F5" w:rsidP="003A50F5">
      <w:pPr>
        <w:ind w:left="360"/>
        <w:rPr>
          <w:noProof w:val="0"/>
        </w:rPr>
      </w:pPr>
    </w:p>
    <w:p w:rsidR="003A50F5" w:rsidRPr="001B60D5" w:rsidRDefault="003A50F5" w:rsidP="003A50F5">
      <w:pPr>
        <w:numPr>
          <w:ilvl w:val="0"/>
          <w:numId w:val="12"/>
        </w:numPr>
        <w:rPr>
          <w:noProof w:val="0"/>
        </w:rPr>
      </w:pPr>
      <w:r w:rsidRPr="001B60D5">
        <w:rPr>
          <w:noProof w:val="0"/>
        </w:rPr>
        <w:t>H081 (biological treatment);</w:t>
      </w:r>
    </w:p>
    <w:p w:rsidR="003A50F5" w:rsidRPr="001B60D5" w:rsidRDefault="003A50F5" w:rsidP="003A50F5">
      <w:pPr>
        <w:pStyle w:val="ListParagraph"/>
        <w:rPr>
          <w:noProof w:val="0"/>
        </w:rPr>
      </w:pPr>
    </w:p>
    <w:p w:rsidR="003A50F5" w:rsidRPr="001B60D5" w:rsidRDefault="003A50F5" w:rsidP="003A50F5">
      <w:pPr>
        <w:numPr>
          <w:ilvl w:val="0"/>
          <w:numId w:val="12"/>
        </w:numPr>
        <w:jc w:val="left"/>
        <w:rPr>
          <w:noProof w:val="0"/>
        </w:rPr>
      </w:pPr>
      <w:r w:rsidRPr="001B60D5">
        <w:rPr>
          <w:noProof w:val="0"/>
        </w:rPr>
        <w:t>H100 (physical treatment only)</w:t>
      </w:r>
      <w:r>
        <w:rPr>
          <w:noProof w:val="0"/>
        </w:rPr>
        <w:t xml:space="preserve">, with special interest on </w:t>
      </w:r>
      <w:r w:rsidRPr="00BF7DC5">
        <w:rPr>
          <w:noProof w:val="0"/>
        </w:rPr>
        <w:t>waste streams managed through adsorption or air/stream stripping</w:t>
      </w:r>
      <w:r w:rsidRPr="001B60D5">
        <w:rPr>
          <w:noProof w:val="0"/>
        </w:rPr>
        <w:t>;</w:t>
      </w:r>
    </w:p>
    <w:p w:rsidR="003A50F5" w:rsidRPr="001B60D5" w:rsidRDefault="003A50F5" w:rsidP="003A50F5">
      <w:pPr>
        <w:rPr>
          <w:noProof w:val="0"/>
        </w:rPr>
      </w:pPr>
    </w:p>
    <w:p w:rsidR="003A50F5" w:rsidRPr="001B60D5" w:rsidRDefault="003A50F5" w:rsidP="003A50F5">
      <w:pPr>
        <w:numPr>
          <w:ilvl w:val="0"/>
          <w:numId w:val="12"/>
        </w:numPr>
        <w:rPr>
          <w:noProof w:val="0"/>
        </w:rPr>
      </w:pPr>
      <w:r>
        <w:rPr>
          <w:noProof w:val="0"/>
        </w:rPr>
        <w:t>H121 (</w:t>
      </w:r>
      <w:r w:rsidRPr="001B60D5">
        <w:rPr>
          <w:noProof w:val="0"/>
        </w:rPr>
        <w:t>neutralization only); and</w:t>
      </w:r>
    </w:p>
    <w:p w:rsidR="003A50F5" w:rsidRPr="001B60D5" w:rsidRDefault="003A50F5" w:rsidP="003A50F5">
      <w:pPr>
        <w:rPr>
          <w:noProof w:val="0"/>
        </w:rPr>
      </w:pPr>
    </w:p>
    <w:p w:rsidR="003A50F5" w:rsidRPr="001B60D5" w:rsidRDefault="003A50F5" w:rsidP="003A50F5">
      <w:pPr>
        <w:numPr>
          <w:ilvl w:val="0"/>
          <w:numId w:val="12"/>
        </w:numPr>
        <w:rPr>
          <w:noProof w:val="0"/>
        </w:rPr>
      </w:pPr>
      <w:r>
        <w:rPr>
          <w:noProof w:val="0"/>
        </w:rPr>
        <w:t>H135 (</w:t>
      </w:r>
      <w:r w:rsidRPr="001B60D5">
        <w:rPr>
          <w:noProof w:val="0"/>
        </w:rPr>
        <w:t>discharge to sewer/POTW or National Pollutant Discharge Elimination System (NPDES)).</w:t>
      </w:r>
    </w:p>
    <w:p w:rsidR="0032163D" w:rsidRPr="0032080A" w:rsidRDefault="0032163D">
      <w:pPr>
        <w:rPr>
          <w:noProof w:val="0"/>
        </w:rPr>
      </w:pPr>
    </w:p>
    <w:p w:rsidR="0032163D" w:rsidRPr="0032080A" w:rsidRDefault="0032163D" w:rsidP="007E62C5">
      <w:pPr>
        <w:keepNext/>
        <w:keepLines/>
        <w:numPr>
          <w:ilvl w:val="0"/>
          <w:numId w:val="11"/>
        </w:numPr>
        <w:rPr>
          <w:noProof w:val="0"/>
        </w:rPr>
      </w:pPr>
      <w:r w:rsidRPr="0032080A">
        <w:rPr>
          <w:noProof w:val="0"/>
        </w:rPr>
        <w:t>Conduct research on these waste streams, if relevant, by:</w:t>
      </w:r>
    </w:p>
    <w:p w:rsidR="0032163D" w:rsidRPr="0032080A" w:rsidRDefault="0032163D" w:rsidP="007E62C5">
      <w:pPr>
        <w:keepNext/>
        <w:keepLines/>
        <w:rPr>
          <w:noProof w:val="0"/>
        </w:rPr>
      </w:pPr>
    </w:p>
    <w:p w:rsidR="0032163D" w:rsidRPr="0032080A" w:rsidRDefault="0032163D" w:rsidP="007E62C5">
      <w:pPr>
        <w:keepNext/>
        <w:keepLines/>
        <w:numPr>
          <w:ilvl w:val="0"/>
          <w:numId w:val="13"/>
        </w:numPr>
        <w:rPr>
          <w:noProof w:val="0"/>
        </w:rPr>
      </w:pPr>
      <w:r w:rsidRPr="0032080A">
        <w:rPr>
          <w:noProof w:val="0"/>
        </w:rPr>
        <w:t>Obtaining and reviewing process information; and</w:t>
      </w:r>
    </w:p>
    <w:p w:rsidR="0032163D" w:rsidRPr="0032080A" w:rsidRDefault="0032163D" w:rsidP="007E62C5">
      <w:pPr>
        <w:keepNext/>
        <w:keepLines/>
        <w:ind w:left="360"/>
        <w:rPr>
          <w:noProof w:val="0"/>
        </w:rPr>
      </w:pPr>
    </w:p>
    <w:p w:rsidR="0032163D" w:rsidRPr="0032080A" w:rsidRDefault="0032163D" w:rsidP="007E62C5">
      <w:pPr>
        <w:keepNext/>
        <w:keepLines/>
        <w:numPr>
          <w:ilvl w:val="0"/>
          <w:numId w:val="13"/>
        </w:numPr>
        <w:rPr>
          <w:noProof w:val="0"/>
        </w:rPr>
      </w:pPr>
      <w:r w:rsidRPr="0032080A">
        <w:rPr>
          <w:noProof w:val="0"/>
        </w:rPr>
        <w:t>Finding how the waste is managed after generation.</w:t>
      </w:r>
    </w:p>
    <w:p w:rsidR="00DC7B93" w:rsidRPr="0032080A" w:rsidRDefault="00DC7B93" w:rsidP="007E62C5">
      <w:pPr>
        <w:rPr>
          <w:noProof w:val="0"/>
        </w:rPr>
      </w:pPr>
    </w:p>
    <w:p w:rsidR="0032163D" w:rsidRPr="0032080A" w:rsidRDefault="0032163D" w:rsidP="0039022D">
      <w:pPr>
        <w:keepNext/>
        <w:keepLines/>
        <w:numPr>
          <w:ilvl w:val="1"/>
          <w:numId w:val="13"/>
        </w:numPr>
        <w:tabs>
          <w:tab w:val="clear" w:pos="1440"/>
          <w:tab w:val="num" w:pos="360"/>
        </w:tabs>
        <w:ind w:left="360"/>
        <w:rPr>
          <w:noProof w:val="0"/>
        </w:rPr>
      </w:pPr>
      <w:r w:rsidRPr="0032080A">
        <w:rPr>
          <w:noProof w:val="0"/>
        </w:rPr>
        <w:t>Compare information compiled through research to the relevant regulations.</w:t>
      </w:r>
    </w:p>
    <w:p w:rsidR="0032163D" w:rsidRPr="0032080A" w:rsidRDefault="0032163D" w:rsidP="00FC4427">
      <w:pPr>
        <w:keepNext/>
        <w:keepLines/>
        <w:rPr>
          <w:noProof w:val="0"/>
        </w:rPr>
      </w:pPr>
    </w:p>
    <w:p w:rsidR="0032163D" w:rsidRPr="0032080A" w:rsidRDefault="0032163D" w:rsidP="0039022D">
      <w:pPr>
        <w:keepNext/>
        <w:keepLines/>
        <w:numPr>
          <w:ilvl w:val="1"/>
          <w:numId w:val="13"/>
        </w:numPr>
        <w:tabs>
          <w:tab w:val="clear" w:pos="1440"/>
          <w:tab w:val="num" w:pos="360"/>
        </w:tabs>
        <w:ind w:left="360"/>
        <w:rPr>
          <w:noProof w:val="0"/>
        </w:rPr>
      </w:pPr>
      <w:r w:rsidRPr="0032080A">
        <w:rPr>
          <w:noProof w:val="0"/>
        </w:rPr>
        <w:t xml:space="preserve">Find out if the waste is managed in such a way that exempts it from reporting – whether the hazardous waste is managed immediately upon generation in an onsite elementary neutralization unit, WWTU, or totally enclosed treatment facility.  </w:t>
      </w:r>
    </w:p>
    <w:p w:rsidR="00E742B5" w:rsidRDefault="00E742B5">
      <w:pPr>
        <w:rPr>
          <w:noProof w:val="0"/>
        </w:rPr>
        <w:sectPr w:rsidR="00E742B5" w:rsidSect="007B5176">
          <w:headerReference w:type="default" r:id="rId17"/>
          <w:pgSz w:w="12240" w:h="15840"/>
          <w:pgMar w:top="1440" w:right="1440" w:bottom="1440" w:left="1440" w:header="720" w:footer="720" w:gutter="0"/>
          <w:pgNumType w:start="1"/>
          <w:cols w:space="720"/>
          <w:docGrid w:linePitch="360"/>
        </w:sect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Default="00E742B5" w:rsidP="00E742B5">
      <w:pPr>
        <w:tabs>
          <w:tab w:val="left" w:pos="-1180"/>
        </w:tabs>
        <w:jc w:val="center"/>
        <w:rPr>
          <w:noProof w:val="0"/>
          <w:sz w:val="18"/>
          <w:szCs w:val="18"/>
        </w:rPr>
      </w:pPr>
    </w:p>
    <w:p w:rsidR="00E742B5" w:rsidRPr="00BC3FB6" w:rsidRDefault="00E742B5" w:rsidP="00E742B5">
      <w:pPr>
        <w:tabs>
          <w:tab w:val="left" w:pos="-1180"/>
        </w:tabs>
        <w:jc w:val="center"/>
        <w:rPr>
          <w:noProof w:val="0"/>
          <w:sz w:val="18"/>
          <w:szCs w:val="18"/>
        </w:rPr>
      </w:pPr>
      <w:r w:rsidRPr="00BC3FB6">
        <w:rPr>
          <w:noProof w:val="0"/>
          <w:sz w:val="18"/>
          <w:szCs w:val="18"/>
        </w:rPr>
        <w:t>[Page intentionally left blank.]</w:t>
      </w:r>
    </w:p>
    <w:p w:rsidR="0032163D" w:rsidRPr="0032080A" w:rsidRDefault="0032163D">
      <w:pPr>
        <w:rPr>
          <w:noProof w:val="0"/>
        </w:rPr>
      </w:pPr>
    </w:p>
    <w:p w:rsidR="00417793" w:rsidRPr="0032080A" w:rsidRDefault="00417793">
      <w:pPr>
        <w:rPr>
          <w:noProof w:val="0"/>
        </w:rPr>
      </w:pPr>
    </w:p>
    <w:p w:rsidR="00417793" w:rsidRPr="0032080A" w:rsidRDefault="00417793">
      <w:pPr>
        <w:rPr>
          <w:noProof w:val="0"/>
        </w:rPr>
        <w:sectPr w:rsidR="00417793" w:rsidRPr="0032080A" w:rsidSect="00075AF0">
          <w:pgSz w:w="12240" w:h="15840"/>
          <w:pgMar w:top="1440" w:right="1440" w:bottom="1440" w:left="1440" w:header="720" w:footer="720" w:gutter="0"/>
          <w:cols w:space="720"/>
          <w:docGrid w:linePitch="360"/>
        </w:sectPr>
      </w:pPr>
    </w:p>
    <w:p w:rsidR="0032163D" w:rsidRPr="0032080A" w:rsidRDefault="0032163D">
      <w:pPr>
        <w:pStyle w:val="Heading1"/>
        <w:shd w:val="clear" w:color="auto" w:fill="D9E6FF"/>
        <w:rPr>
          <w:noProof w:val="0"/>
          <w:kern w:val="0"/>
        </w:rPr>
      </w:pPr>
      <w:bookmarkStart w:id="15" w:name="_Determining_Whether_Groundwater"/>
      <w:bookmarkStart w:id="16" w:name="_Part_3:_Determining"/>
      <w:bookmarkStart w:id="17" w:name="_Part_4:_Determining"/>
      <w:bookmarkEnd w:id="15"/>
      <w:bookmarkEnd w:id="16"/>
      <w:bookmarkEnd w:id="17"/>
      <w:r w:rsidRPr="0032080A">
        <w:rPr>
          <w:noProof w:val="0"/>
          <w:kern w:val="0"/>
        </w:rPr>
        <w:br/>
      </w:r>
      <w:bookmarkStart w:id="18" w:name="_Toc246731833"/>
      <w:bookmarkStart w:id="19" w:name="_Toc504145251"/>
      <w:r w:rsidRPr="0032080A">
        <w:rPr>
          <w:noProof w:val="0"/>
          <w:kern w:val="0"/>
        </w:rPr>
        <w:t>PART 1:</w:t>
      </w:r>
      <w:r w:rsidRPr="0032080A">
        <w:rPr>
          <w:noProof w:val="0"/>
          <w:kern w:val="0"/>
        </w:rPr>
        <w:br/>
        <w:t>DETERMINING WHETHER A WASTE</w:t>
      </w:r>
      <w:r w:rsidRPr="0032080A">
        <w:rPr>
          <w:noProof w:val="0"/>
          <w:kern w:val="0"/>
        </w:rPr>
        <w:br/>
        <w:t xml:space="preserve">SHOULD BE PART OF THE </w:t>
      </w:r>
      <w:r w:rsidRPr="0032080A">
        <w:rPr>
          <w:noProof w:val="0"/>
        </w:rPr>
        <w:t>BIENNIAL</w:t>
      </w:r>
      <w:r w:rsidRPr="0032080A">
        <w:rPr>
          <w:noProof w:val="0"/>
          <w:kern w:val="0"/>
        </w:rPr>
        <w:t xml:space="preserve"> REPORT</w:t>
      </w:r>
      <w:bookmarkEnd w:id="18"/>
      <w:bookmarkEnd w:id="19"/>
      <w:r w:rsidRPr="0032080A">
        <w:rPr>
          <w:noProof w:val="0"/>
          <w:kern w:val="0"/>
        </w:rPr>
        <w:br/>
      </w:r>
    </w:p>
    <w:p w:rsidR="00331FF1" w:rsidRPr="00331FF1" w:rsidRDefault="00331FF1" w:rsidP="00331FF1">
      <w:pPr>
        <w:spacing w:before="120" w:after="240"/>
        <w:jc w:val="center"/>
        <w:rPr>
          <w:rFonts w:ascii="Century Gothic" w:hAnsi="Century Gothic"/>
          <w:noProof w:val="0"/>
          <w:sz w:val="18"/>
          <w:szCs w:val="18"/>
        </w:rPr>
      </w:pPr>
      <w:r w:rsidRPr="00331FF1">
        <w:rPr>
          <w:rFonts w:ascii="Century Gothic" w:hAnsi="Century Gothic"/>
          <w:noProof w:val="0"/>
          <w:sz w:val="18"/>
          <w:szCs w:val="18"/>
        </w:rPr>
        <w:t xml:space="preserve">(Go to </w:t>
      </w:r>
      <w:hyperlink w:anchor="ExhibitES2" w:history="1">
        <w:r w:rsidRPr="00331FF1">
          <w:rPr>
            <w:rStyle w:val="Hyperlink"/>
            <w:rFonts w:ascii="Century Gothic" w:hAnsi="Century Gothic"/>
            <w:noProof w:val="0"/>
            <w:sz w:val="18"/>
            <w:szCs w:val="18"/>
          </w:rPr>
          <w:t>Exhibit ES-2</w:t>
        </w:r>
      </w:hyperlink>
      <w:r w:rsidRPr="00331FF1">
        <w:rPr>
          <w:rFonts w:ascii="Century Gothic" w:hAnsi="Century Gothic"/>
          <w:noProof w:val="0"/>
          <w:sz w:val="18"/>
          <w:szCs w:val="18"/>
        </w:rPr>
        <w:t xml:space="preserve"> (Generator Flowchart) / Go to </w:t>
      </w:r>
      <w:hyperlink w:anchor="ExhibitES3" w:history="1">
        <w:r w:rsidRPr="00331FF1">
          <w:rPr>
            <w:rStyle w:val="Hyperlink"/>
            <w:rFonts w:ascii="Century Gothic" w:hAnsi="Century Gothic"/>
            <w:noProof w:val="0"/>
            <w:sz w:val="18"/>
            <w:szCs w:val="18"/>
          </w:rPr>
          <w:t>Exhibit ES-3</w:t>
        </w:r>
      </w:hyperlink>
      <w:r w:rsidRPr="00331FF1">
        <w:rPr>
          <w:rFonts w:ascii="Century Gothic" w:hAnsi="Century Gothic"/>
          <w:noProof w:val="0"/>
          <w:sz w:val="18"/>
          <w:szCs w:val="18"/>
        </w:rPr>
        <w:t xml:space="preserve"> (TSDF Flowchart)</w:t>
      </w:r>
      <w:r>
        <w:rPr>
          <w:rFonts w:ascii="Century Gothic" w:hAnsi="Century Gothic"/>
          <w:noProof w:val="0"/>
          <w:sz w:val="18"/>
          <w:szCs w:val="18"/>
        </w:rPr>
        <w:t xml:space="preserve"> / </w:t>
      </w:r>
      <w:r w:rsidRPr="00331FF1">
        <w:rPr>
          <w:rFonts w:ascii="Century Gothic" w:hAnsi="Century Gothic"/>
          <w:noProof w:val="0"/>
          <w:sz w:val="18"/>
          <w:szCs w:val="18"/>
        </w:rPr>
        <w:t xml:space="preserve">Go to </w:t>
      </w:r>
      <w:hyperlink w:anchor="TOC" w:history="1">
        <w:r w:rsidRPr="00331FF1">
          <w:rPr>
            <w:rStyle w:val="Hyperlink"/>
            <w:rFonts w:ascii="Century Gothic" w:hAnsi="Century Gothic"/>
            <w:noProof w:val="0"/>
            <w:sz w:val="18"/>
            <w:szCs w:val="18"/>
          </w:rPr>
          <w:t>Table of Contents</w:t>
        </w:r>
      </w:hyperlink>
      <w:r w:rsidRPr="00331FF1">
        <w:rPr>
          <w:rFonts w:ascii="Century Gothic" w:hAnsi="Century Gothic"/>
          <w:noProof w:val="0"/>
          <w:sz w:val="18"/>
          <w:szCs w:val="18"/>
        </w:rPr>
        <w:t>)</w:t>
      </w:r>
    </w:p>
    <w:p w:rsidR="00982079" w:rsidRPr="0032080A" w:rsidRDefault="00982079">
      <w:pPr>
        <w:rPr>
          <w:noProof w:val="0"/>
        </w:rPr>
      </w:pPr>
    </w:p>
    <w:p w:rsidR="0032163D" w:rsidRPr="0032080A" w:rsidRDefault="0032163D">
      <w:pPr>
        <w:rPr>
          <w:noProof w:val="0"/>
        </w:rPr>
        <w:sectPr w:rsidR="0032163D" w:rsidRPr="0032080A" w:rsidSect="0049433B">
          <w:footerReference w:type="default" r:id="rId18"/>
          <w:pgSz w:w="12240" w:h="15840"/>
          <w:pgMar w:top="1440" w:right="1440" w:bottom="1440" w:left="1440" w:header="720" w:footer="720" w:gutter="0"/>
          <w:cols w:space="720"/>
          <w:docGrid w:linePitch="360"/>
        </w:sectPr>
      </w:pPr>
    </w:p>
    <w:p w:rsidR="0032163D" w:rsidRPr="0032080A" w:rsidRDefault="0032163D">
      <w:pPr>
        <w:rPr>
          <w:noProof w:val="0"/>
        </w:rPr>
      </w:pPr>
      <w:r w:rsidRPr="0032080A">
        <w:rPr>
          <w:noProof w:val="0"/>
        </w:rPr>
        <w:t>The U.S. Environmental Protection Agency (EPA) uses the information collected in the Biennial Report to</w:t>
      </w:r>
      <w:r w:rsidR="00931CC1" w:rsidRPr="0032080A">
        <w:rPr>
          <w:noProof w:val="0"/>
        </w:rPr>
        <w:t>, among other things</w:t>
      </w:r>
      <w:r w:rsidRPr="0032080A">
        <w:rPr>
          <w:noProof w:val="0"/>
        </w:rPr>
        <w:t>:</w:t>
      </w:r>
    </w:p>
    <w:p w:rsidR="0032163D" w:rsidRPr="0032080A" w:rsidRDefault="0032163D">
      <w:pPr>
        <w:rPr>
          <w:noProof w:val="0"/>
        </w:rPr>
      </w:pPr>
    </w:p>
    <w:p w:rsidR="0032163D" w:rsidRPr="0032080A" w:rsidRDefault="0032163D">
      <w:pPr>
        <w:numPr>
          <w:ilvl w:val="0"/>
          <w:numId w:val="26"/>
        </w:numPr>
        <w:rPr>
          <w:noProof w:val="0"/>
        </w:rPr>
      </w:pPr>
      <w:r w:rsidRPr="0032080A">
        <w:rPr>
          <w:noProof w:val="0"/>
        </w:rPr>
        <w:t xml:space="preserve">Provide the EPA and the States with an understanding of hazardous waste generation and management in the </w:t>
      </w:r>
      <w:smartTag w:uri="urn:schemas-microsoft-com:office:smarttags" w:element="place">
        <w:smartTag w:uri="urn:schemas-microsoft-com:office:smarttags" w:element="country-region">
          <w:r w:rsidRPr="0032080A">
            <w:rPr>
              <w:noProof w:val="0"/>
            </w:rPr>
            <w:t>U.S.</w:t>
          </w:r>
        </w:smartTag>
      </w:smartTag>
    </w:p>
    <w:p w:rsidR="0032163D" w:rsidRPr="0032080A" w:rsidRDefault="0032163D">
      <w:pPr>
        <w:rPr>
          <w:noProof w:val="0"/>
        </w:rPr>
      </w:pPr>
    </w:p>
    <w:p w:rsidR="0032163D" w:rsidRPr="0032080A" w:rsidRDefault="0032163D">
      <w:pPr>
        <w:numPr>
          <w:ilvl w:val="0"/>
          <w:numId w:val="26"/>
        </w:numPr>
        <w:rPr>
          <w:noProof w:val="0"/>
        </w:rPr>
      </w:pPr>
      <w:r w:rsidRPr="0032080A">
        <w:rPr>
          <w:noProof w:val="0"/>
        </w:rPr>
        <w:t>Help EPA measure the quality of the environment, such as monitoring industry compliance with the regulations and evaluating waste minimization efforts taken by industry.</w:t>
      </w:r>
    </w:p>
    <w:p w:rsidR="0032163D" w:rsidRPr="0032080A" w:rsidRDefault="0032163D">
      <w:pPr>
        <w:rPr>
          <w:noProof w:val="0"/>
        </w:rPr>
      </w:pPr>
    </w:p>
    <w:p w:rsidR="0032163D" w:rsidRPr="0032080A" w:rsidRDefault="007D3531" w:rsidP="007D3531">
      <w:pPr>
        <w:keepNext/>
        <w:keepLines/>
        <w:numPr>
          <w:ilvl w:val="0"/>
          <w:numId w:val="26"/>
        </w:numPr>
        <w:rPr>
          <w:noProof w:val="0"/>
        </w:rPr>
      </w:pPr>
      <w:r w:rsidRPr="007D3531">
        <w:rPr>
          <w:noProof w:val="0"/>
        </w:rPr>
        <w:t xml:space="preserve">Communicate the findings of EPA's hazardous waste reporting data collection efforts to the public, government agencies, and the regulated community.  Data are </w:t>
      </w:r>
      <w:r w:rsidR="00A23E49">
        <w:rPr>
          <w:noProof w:val="0"/>
        </w:rPr>
        <w:t>summarized and communicated via RCRAInfo Web (</w:t>
      </w:r>
      <w:hyperlink r:id="rId19" w:history="1">
        <w:r w:rsidR="00A23E49" w:rsidRPr="00556B98">
          <w:rPr>
            <w:rStyle w:val="Hyperlink"/>
            <w:noProof w:val="0"/>
          </w:rPr>
          <w:t>https://rcrainfo.epa.gov/rcrainfo</w:t>
        </w:r>
        <w:r w:rsidR="00A23E49" w:rsidRPr="00556B98">
          <w:rPr>
            <w:rStyle w:val="Hyperlink"/>
            <w:noProof w:val="0"/>
          </w:rPr>
          <w:t>w</w:t>
        </w:r>
        <w:r w:rsidR="00A23E49" w:rsidRPr="00556B98">
          <w:rPr>
            <w:rStyle w:val="Hyperlink"/>
            <w:noProof w:val="0"/>
          </w:rPr>
          <w:t>eb</w:t>
        </w:r>
      </w:hyperlink>
      <w:r w:rsidR="00A23E49">
        <w:rPr>
          <w:noProof w:val="0"/>
        </w:rPr>
        <w:t>)</w:t>
      </w:r>
      <w:r w:rsidR="0032163D" w:rsidRPr="0032080A">
        <w:rPr>
          <w:noProof w:val="0"/>
        </w:rPr>
        <w:t>.</w:t>
      </w:r>
      <w:r w:rsidR="00700E6E">
        <w:rPr>
          <w:rStyle w:val="FootnoteReference"/>
          <w:noProof w:val="0"/>
        </w:rPr>
        <w:footnoteReference w:id="9"/>
      </w:r>
    </w:p>
    <w:p w:rsidR="0032163D" w:rsidRPr="0032080A" w:rsidRDefault="0032163D">
      <w:pPr>
        <w:rPr>
          <w:noProof w:val="0"/>
        </w:rPr>
      </w:pPr>
    </w:p>
    <w:p w:rsidR="00931CC1" w:rsidRPr="0032080A" w:rsidRDefault="00931CC1" w:rsidP="00931CC1">
      <w:pPr>
        <w:rPr>
          <w:noProof w:val="0"/>
        </w:rPr>
      </w:pPr>
      <w:r w:rsidRPr="0032080A">
        <w:rPr>
          <w:noProof w:val="0"/>
        </w:rPr>
        <w:t>Therefore, determining whether a waste should be part of the Biennial Report is a process that might have a significant impact on the accuracy of national waste generation and management estimates, and eventually affect decision-making for regulatory or program purposes.</w:t>
      </w:r>
    </w:p>
    <w:p w:rsidR="0032163D" w:rsidRPr="0032080A" w:rsidRDefault="0032163D">
      <w:pPr>
        <w:rPr>
          <w:noProof w:val="0"/>
        </w:rPr>
      </w:pPr>
    </w:p>
    <w:p w:rsidR="0032163D" w:rsidRPr="0032080A" w:rsidRDefault="0032163D">
      <w:pPr>
        <w:rPr>
          <w:noProof w:val="0"/>
        </w:rPr>
      </w:pPr>
      <w:r w:rsidRPr="0032080A">
        <w:rPr>
          <w:noProof w:val="0"/>
        </w:rPr>
        <w:t xml:space="preserve">This section of the document provides information </w:t>
      </w:r>
      <w:r w:rsidR="00EA156A">
        <w:rPr>
          <w:noProof w:val="0"/>
        </w:rPr>
        <w:t>to help determine</w:t>
      </w:r>
      <w:r w:rsidRPr="0032080A">
        <w:rPr>
          <w:noProof w:val="0"/>
        </w:rPr>
        <w:t xml:space="preserve"> whether a waste should be part of the Biennial Report.  </w:t>
      </w:r>
      <w:r w:rsidR="00F91C7F" w:rsidRPr="0032080A">
        <w:rPr>
          <w:noProof w:val="0"/>
        </w:rPr>
        <w:t>In doing so, this section provides ans</w:t>
      </w:r>
      <w:r w:rsidR="00F91C7F">
        <w:rPr>
          <w:noProof w:val="0"/>
        </w:rPr>
        <w:t>wers to the following questions</w:t>
      </w:r>
      <w:r w:rsidR="0040671F">
        <w:rPr>
          <w:noProof w:val="0"/>
        </w:rPr>
        <w:t>:</w:t>
      </w:r>
    </w:p>
    <w:p w:rsidR="0032163D" w:rsidRPr="0032080A" w:rsidRDefault="0032163D">
      <w:pPr>
        <w:rPr>
          <w:noProof w:val="0"/>
        </w:rPr>
      </w:pPr>
    </w:p>
    <w:p w:rsidR="00602936" w:rsidRPr="0032080A" w:rsidRDefault="00602936" w:rsidP="00602936">
      <w:pPr>
        <w:numPr>
          <w:ilvl w:val="0"/>
          <w:numId w:val="33"/>
        </w:numPr>
        <w:rPr>
          <w:rFonts w:cs="Arial"/>
          <w:noProof w:val="0"/>
        </w:rPr>
      </w:pPr>
      <w:hyperlink w:anchor="_Is_the_Material_1" w:history="1">
        <w:r w:rsidRPr="0032080A">
          <w:rPr>
            <w:rStyle w:val="Hyperlink"/>
            <w:rFonts w:cs="Arial"/>
            <w:noProof w:val="0"/>
          </w:rPr>
          <w:t>Is the m</w:t>
        </w:r>
        <w:r w:rsidRPr="0032080A">
          <w:rPr>
            <w:rStyle w:val="Hyperlink"/>
            <w:rFonts w:cs="Arial"/>
            <w:noProof w:val="0"/>
          </w:rPr>
          <w:t>a</w:t>
        </w:r>
        <w:r w:rsidRPr="0032080A">
          <w:rPr>
            <w:rStyle w:val="Hyperlink"/>
            <w:rFonts w:cs="Arial"/>
            <w:noProof w:val="0"/>
          </w:rPr>
          <w:t>terial</w:t>
        </w:r>
        <w:r w:rsidRPr="0032080A">
          <w:rPr>
            <w:rStyle w:val="Hyperlink"/>
            <w:rFonts w:cs="Arial"/>
            <w:noProof w:val="0"/>
          </w:rPr>
          <w:t xml:space="preserve"> </w:t>
        </w:r>
        <w:r w:rsidRPr="0032080A">
          <w:rPr>
            <w:rStyle w:val="Hyperlink"/>
            <w:rFonts w:cs="Arial"/>
            <w:noProof w:val="0"/>
          </w:rPr>
          <w:t>a solid waste?</w:t>
        </w:r>
      </w:hyperlink>
      <w:r w:rsidRPr="0032080A">
        <w:rPr>
          <w:rFonts w:cs="Arial"/>
          <w:noProof w:val="0"/>
        </w:rPr>
        <w:t xml:space="preserve">  </w:t>
      </w:r>
    </w:p>
    <w:p w:rsidR="00602936" w:rsidRPr="0032080A" w:rsidRDefault="00602936" w:rsidP="00602936">
      <w:pPr>
        <w:rPr>
          <w:noProof w:val="0"/>
        </w:rPr>
      </w:pPr>
    </w:p>
    <w:p w:rsidR="0032163D" w:rsidRPr="0032080A" w:rsidRDefault="0032163D" w:rsidP="00602936">
      <w:pPr>
        <w:numPr>
          <w:ilvl w:val="0"/>
          <w:numId w:val="32"/>
        </w:numPr>
        <w:rPr>
          <w:noProof w:val="0"/>
        </w:rPr>
      </w:pPr>
      <w:hyperlink w:anchor="_Is_the_Solid" w:history="1">
        <w:r w:rsidRPr="0032080A">
          <w:rPr>
            <w:rStyle w:val="Hyperlink"/>
            <w:noProof w:val="0"/>
          </w:rPr>
          <w:t>Is the soli</w:t>
        </w:r>
        <w:r w:rsidRPr="0032080A">
          <w:rPr>
            <w:rStyle w:val="Hyperlink"/>
            <w:noProof w:val="0"/>
          </w:rPr>
          <w:t>d</w:t>
        </w:r>
        <w:r w:rsidRPr="0032080A">
          <w:rPr>
            <w:rStyle w:val="Hyperlink"/>
            <w:noProof w:val="0"/>
          </w:rPr>
          <w:t xml:space="preserve"> waste a</w:t>
        </w:r>
        <w:r w:rsidRPr="0032080A">
          <w:rPr>
            <w:rStyle w:val="Hyperlink"/>
            <w:noProof w:val="0"/>
          </w:rPr>
          <w:t xml:space="preserve"> </w:t>
        </w:r>
        <w:r w:rsidRPr="0032080A">
          <w:rPr>
            <w:rStyle w:val="Hyperlink"/>
            <w:noProof w:val="0"/>
          </w:rPr>
          <w:t>haz</w:t>
        </w:r>
        <w:r w:rsidRPr="0032080A">
          <w:rPr>
            <w:rStyle w:val="Hyperlink"/>
            <w:noProof w:val="0"/>
          </w:rPr>
          <w:t>a</w:t>
        </w:r>
        <w:r w:rsidRPr="0032080A">
          <w:rPr>
            <w:rStyle w:val="Hyperlink"/>
            <w:noProof w:val="0"/>
          </w:rPr>
          <w:t>rd</w:t>
        </w:r>
        <w:r w:rsidRPr="0032080A">
          <w:rPr>
            <w:rStyle w:val="Hyperlink"/>
            <w:noProof w:val="0"/>
          </w:rPr>
          <w:t>o</w:t>
        </w:r>
        <w:r w:rsidRPr="0032080A">
          <w:rPr>
            <w:rStyle w:val="Hyperlink"/>
            <w:noProof w:val="0"/>
          </w:rPr>
          <w:t>us w</w:t>
        </w:r>
        <w:r w:rsidRPr="0032080A">
          <w:rPr>
            <w:rStyle w:val="Hyperlink"/>
            <w:noProof w:val="0"/>
          </w:rPr>
          <w:t>a</w:t>
        </w:r>
        <w:r w:rsidRPr="0032080A">
          <w:rPr>
            <w:rStyle w:val="Hyperlink"/>
            <w:noProof w:val="0"/>
          </w:rPr>
          <w:t>ste?</w:t>
        </w:r>
      </w:hyperlink>
    </w:p>
    <w:p w:rsidR="0032163D" w:rsidRPr="0032080A" w:rsidRDefault="0032163D">
      <w:pPr>
        <w:rPr>
          <w:noProof w:val="0"/>
        </w:rPr>
      </w:pPr>
    </w:p>
    <w:p w:rsidR="0032163D" w:rsidRPr="0032080A" w:rsidRDefault="0032163D" w:rsidP="00BC4961">
      <w:pPr>
        <w:keepNext/>
        <w:keepLines/>
        <w:numPr>
          <w:ilvl w:val="0"/>
          <w:numId w:val="32"/>
        </w:numPr>
        <w:rPr>
          <w:noProof w:val="0"/>
        </w:rPr>
      </w:pPr>
      <w:hyperlink w:anchor="_Is_the_Hazardous_1" w:history="1">
        <w:r w:rsidRPr="0032080A">
          <w:rPr>
            <w:rStyle w:val="Hyperlink"/>
            <w:noProof w:val="0"/>
          </w:rPr>
          <w:t>Is the hazar</w:t>
        </w:r>
        <w:r w:rsidRPr="0032080A">
          <w:rPr>
            <w:rStyle w:val="Hyperlink"/>
            <w:noProof w:val="0"/>
          </w:rPr>
          <w:t>d</w:t>
        </w:r>
        <w:r w:rsidRPr="0032080A">
          <w:rPr>
            <w:rStyle w:val="Hyperlink"/>
            <w:noProof w:val="0"/>
          </w:rPr>
          <w:t>ous waste</w:t>
        </w:r>
        <w:r w:rsidRPr="0032080A">
          <w:rPr>
            <w:rStyle w:val="Hyperlink"/>
            <w:noProof w:val="0"/>
          </w:rPr>
          <w:t xml:space="preserve"> </w:t>
        </w:r>
        <w:r w:rsidRPr="0032080A">
          <w:rPr>
            <w:rStyle w:val="Hyperlink"/>
            <w:noProof w:val="0"/>
          </w:rPr>
          <w:t xml:space="preserve">exempt from </w:t>
        </w:r>
        <w:r w:rsidR="00E10716">
          <w:rPr>
            <w:rStyle w:val="Hyperlink"/>
            <w:noProof w:val="0"/>
          </w:rPr>
          <w:t xml:space="preserve">biennial reporting </w:t>
        </w:r>
        <w:r w:rsidRPr="0032080A">
          <w:rPr>
            <w:rStyle w:val="Hyperlink"/>
            <w:noProof w:val="0"/>
          </w:rPr>
          <w:t>requireme</w:t>
        </w:r>
        <w:r w:rsidRPr="0032080A">
          <w:rPr>
            <w:rStyle w:val="Hyperlink"/>
            <w:noProof w:val="0"/>
          </w:rPr>
          <w:t>n</w:t>
        </w:r>
        <w:r w:rsidRPr="0032080A">
          <w:rPr>
            <w:rStyle w:val="Hyperlink"/>
            <w:noProof w:val="0"/>
          </w:rPr>
          <w:t>ts</w:t>
        </w:r>
        <w:r w:rsidR="000947AE" w:rsidRPr="0032080A">
          <w:rPr>
            <w:rStyle w:val="Hyperlink"/>
            <w:noProof w:val="0"/>
          </w:rPr>
          <w:t xml:space="preserve"> per 4</w:t>
        </w:r>
        <w:r w:rsidR="000947AE" w:rsidRPr="0032080A">
          <w:rPr>
            <w:rStyle w:val="Hyperlink"/>
            <w:noProof w:val="0"/>
          </w:rPr>
          <w:t>0</w:t>
        </w:r>
        <w:r w:rsidR="000947AE" w:rsidRPr="0032080A">
          <w:rPr>
            <w:rStyle w:val="Hyperlink"/>
            <w:noProof w:val="0"/>
          </w:rPr>
          <w:t xml:space="preserve"> CFR 261.6</w:t>
        </w:r>
        <w:r w:rsidRPr="0032080A">
          <w:rPr>
            <w:rStyle w:val="Hyperlink"/>
            <w:noProof w:val="0"/>
          </w:rPr>
          <w:t>?</w:t>
        </w:r>
      </w:hyperlink>
    </w:p>
    <w:p w:rsidR="0032163D" w:rsidRPr="0032080A" w:rsidRDefault="0032163D" w:rsidP="00BC4961">
      <w:pPr>
        <w:keepNext/>
        <w:keepLines/>
        <w:rPr>
          <w:noProof w:val="0"/>
        </w:rPr>
      </w:pPr>
    </w:p>
    <w:p w:rsidR="0032163D" w:rsidRPr="0032080A" w:rsidRDefault="0032163D" w:rsidP="00BC4961">
      <w:pPr>
        <w:keepNext/>
        <w:keepLines/>
        <w:numPr>
          <w:ilvl w:val="1"/>
          <w:numId w:val="2"/>
        </w:numPr>
        <w:tabs>
          <w:tab w:val="clear" w:pos="1440"/>
          <w:tab w:val="num" w:pos="360"/>
        </w:tabs>
        <w:ind w:left="360"/>
        <w:rPr>
          <w:noProof w:val="0"/>
        </w:rPr>
      </w:pPr>
      <w:hyperlink w:anchor="_Does_the_Hazardous" w:history="1">
        <w:r w:rsidRPr="0032080A">
          <w:rPr>
            <w:rStyle w:val="Hyperlink"/>
            <w:noProof w:val="0"/>
          </w:rPr>
          <w:t>Does the hazard</w:t>
        </w:r>
        <w:r w:rsidRPr="0032080A">
          <w:rPr>
            <w:rStyle w:val="Hyperlink"/>
            <w:noProof w:val="0"/>
          </w:rPr>
          <w:t>o</w:t>
        </w:r>
        <w:r w:rsidRPr="0032080A">
          <w:rPr>
            <w:rStyle w:val="Hyperlink"/>
            <w:noProof w:val="0"/>
          </w:rPr>
          <w:t>us waste generated at the site count</w:t>
        </w:r>
        <w:r w:rsidRPr="0032080A">
          <w:rPr>
            <w:rStyle w:val="Hyperlink"/>
            <w:noProof w:val="0"/>
          </w:rPr>
          <w:t xml:space="preserve"> </w:t>
        </w:r>
        <w:r w:rsidRPr="0032080A">
          <w:rPr>
            <w:rStyle w:val="Hyperlink"/>
            <w:noProof w:val="0"/>
          </w:rPr>
          <w:t xml:space="preserve">toward </w:t>
        </w:r>
        <w:r w:rsidRPr="0032080A">
          <w:rPr>
            <w:rStyle w:val="Hyperlink"/>
            <w:noProof w:val="0"/>
          </w:rPr>
          <w:t>g</w:t>
        </w:r>
        <w:r w:rsidRPr="0032080A">
          <w:rPr>
            <w:rStyle w:val="Hyperlink"/>
            <w:noProof w:val="0"/>
          </w:rPr>
          <w:t>ener</w:t>
        </w:r>
        <w:r w:rsidRPr="0032080A">
          <w:rPr>
            <w:rStyle w:val="Hyperlink"/>
            <w:noProof w:val="0"/>
          </w:rPr>
          <w:t>a</w:t>
        </w:r>
        <w:r w:rsidRPr="0032080A">
          <w:rPr>
            <w:rStyle w:val="Hyperlink"/>
            <w:noProof w:val="0"/>
          </w:rPr>
          <w:t>t</w:t>
        </w:r>
        <w:r w:rsidRPr="0032080A">
          <w:rPr>
            <w:rStyle w:val="Hyperlink"/>
            <w:noProof w:val="0"/>
          </w:rPr>
          <w:t>o</w:t>
        </w:r>
        <w:r w:rsidRPr="0032080A">
          <w:rPr>
            <w:rStyle w:val="Hyperlink"/>
            <w:noProof w:val="0"/>
          </w:rPr>
          <w:t>r status determination?</w:t>
        </w:r>
      </w:hyperlink>
    </w:p>
    <w:p w:rsidR="0032163D" w:rsidRPr="0032080A" w:rsidRDefault="0032163D">
      <w:pPr>
        <w:rPr>
          <w:noProof w:val="0"/>
        </w:rPr>
      </w:pPr>
    </w:p>
    <w:p w:rsidR="000947AE" w:rsidRPr="0032080A" w:rsidRDefault="000D245C" w:rsidP="008E0389">
      <w:pPr>
        <w:keepLines/>
        <w:numPr>
          <w:ilvl w:val="1"/>
          <w:numId w:val="2"/>
        </w:numPr>
        <w:tabs>
          <w:tab w:val="clear" w:pos="1440"/>
          <w:tab w:val="num" w:pos="360"/>
        </w:tabs>
        <w:ind w:left="360"/>
        <w:rPr>
          <w:noProof w:val="0"/>
        </w:rPr>
      </w:pPr>
      <w:hyperlink w:anchor="_Was_the_Hazardous_1" w:history="1">
        <w:r w:rsidR="000947AE" w:rsidRPr="0032080A">
          <w:rPr>
            <w:rStyle w:val="Hyperlink"/>
            <w:noProof w:val="0"/>
          </w:rPr>
          <w:t>Was the Hazardous Waste Generated as a Result</w:t>
        </w:r>
        <w:r w:rsidR="000947AE" w:rsidRPr="0032080A">
          <w:rPr>
            <w:rStyle w:val="Hyperlink"/>
            <w:noProof w:val="0"/>
          </w:rPr>
          <w:t xml:space="preserve"> </w:t>
        </w:r>
        <w:r w:rsidR="000947AE" w:rsidRPr="0032080A">
          <w:rPr>
            <w:rStyle w:val="Hyperlink"/>
            <w:noProof w:val="0"/>
          </w:rPr>
          <w:t>o</w:t>
        </w:r>
        <w:r w:rsidR="000947AE" w:rsidRPr="0032080A">
          <w:rPr>
            <w:rStyle w:val="Hyperlink"/>
            <w:noProof w:val="0"/>
          </w:rPr>
          <w:t>f</w:t>
        </w:r>
        <w:r w:rsidR="000947AE" w:rsidRPr="0032080A">
          <w:rPr>
            <w:rStyle w:val="Hyperlink"/>
            <w:noProof w:val="0"/>
          </w:rPr>
          <w:t xml:space="preserve"> a Once per 12 Month per Laboratory C</w:t>
        </w:r>
        <w:r w:rsidR="000947AE" w:rsidRPr="0032080A">
          <w:rPr>
            <w:rStyle w:val="Hyperlink"/>
            <w:noProof w:val="0"/>
          </w:rPr>
          <w:t>l</w:t>
        </w:r>
        <w:r w:rsidR="000947AE" w:rsidRPr="0032080A">
          <w:rPr>
            <w:rStyle w:val="Hyperlink"/>
            <w:noProof w:val="0"/>
          </w:rPr>
          <w:t>ean-Out under 40 CFR Part 262, Subpart K?</w:t>
        </w:r>
      </w:hyperlink>
    </w:p>
    <w:p w:rsidR="000947AE" w:rsidRPr="0032080A" w:rsidRDefault="000947AE" w:rsidP="000947AE">
      <w:pPr>
        <w:rPr>
          <w:noProof w:val="0"/>
        </w:rPr>
      </w:pPr>
    </w:p>
    <w:p w:rsidR="0032163D" w:rsidRPr="0032080A" w:rsidRDefault="0032163D" w:rsidP="0039022D">
      <w:pPr>
        <w:numPr>
          <w:ilvl w:val="1"/>
          <w:numId w:val="2"/>
        </w:numPr>
        <w:tabs>
          <w:tab w:val="clear" w:pos="1440"/>
          <w:tab w:val="num" w:pos="360"/>
        </w:tabs>
        <w:ind w:left="360"/>
        <w:rPr>
          <w:noProof w:val="0"/>
        </w:rPr>
      </w:pPr>
      <w:hyperlink w:anchor="_Did_the_Site" w:history="1">
        <w:r w:rsidRPr="0032080A">
          <w:rPr>
            <w:rStyle w:val="Hyperlink"/>
            <w:noProof w:val="0"/>
          </w:rPr>
          <w:t xml:space="preserve">Did the site </w:t>
        </w:r>
        <w:r w:rsidR="006A49DC" w:rsidRPr="0032080A">
          <w:rPr>
            <w:rStyle w:val="Hyperlink"/>
            <w:noProof w:val="0"/>
          </w:rPr>
          <w:t xml:space="preserve">qualify as </w:t>
        </w:r>
        <w:r w:rsidRPr="0032080A">
          <w:rPr>
            <w:rStyle w:val="Hyperlink"/>
            <w:noProof w:val="0"/>
          </w:rPr>
          <w:t xml:space="preserve">a large quantity generator </w:t>
        </w:r>
        <w:r w:rsidR="00E0718B" w:rsidRPr="0032080A">
          <w:rPr>
            <w:rStyle w:val="Hyperlink"/>
            <w:noProof w:val="0"/>
          </w:rPr>
          <w:t>(L</w:t>
        </w:r>
        <w:r w:rsidR="00E0718B" w:rsidRPr="0032080A">
          <w:rPr>
            <w:rStyle w:val="Hyperlink"/>
            <w:noProof w:val="0"/>
          </w:rPr>
          <w:t>Q</w:t>
        </w:r>
        <w:r w:rsidR="00E0718B" w:rsidRPr="0032080A">
          <w:rPr>
            <w:rStyle w:val="Hyperlink"/>
            <w:noProof w:val="0"/>
          </w:rPr>
          <w:t>G)</w:t>
        </w:r>
        <w:r w:rsidR="00E0718B" w:rsidRPr="0032080A">
          <w:rPr>
            <w:rStyle w:val="Hyperlink"/>
            <w:noProof w:val="0"/>
          </w:rPr>
          <w:t xml:space="preserve"> </w:t>
        </w:r>
        <w:r w:rsidR="006A49DC" w:rsidRPr="0032080A">
          <w:rPr>
            <w:rStyle w:val="Hyperlink"/>
            <w:noProof w:val="0"/>
          </w:rPr>
          <w:t>or treatment</w:t>
        </w:r>
        <w:r w:rsidR="006A49DC" w:rsidRPr="0032080A">
          <w:rPr>
            <w:rStyle w:val="Hyperlink"/>
            <w:noProof w:val="0"/>
          </w:rPr>
          <w:t>,</w:t>
        </w:r>
        <w:r w:rsidR="006A49DC" w:rsidRPr="0032080A">
          <w:rPr>
            <w:rStyle w:val="Hyperlink"/>
            <w:noProof w:val="0"/>
          </w:rPr>
          <w:t xml:space="preserve"> storage, and disposal fac</w:t>
        </w:r>
        <w:r w:rsidR="006A49DC" w:rsidRPr="0032080A">
          <w:rPr>
            <w:rStyle w:val="Hyperlink"/>
            <w:noProof w:val="0"/>
          </w:rPr>
          <w:t>i</w:t>
        </w:r>
        <w:r w:rsidR="006A49DC" w:rsidRPr="0032080A">
          <w:rPr>
            <w:rStyle w:val="Hyperlink"/>
            <w:noProof w:val="0"/>
          </w:rPr>
          <w:t>li</w:t>
        </w:r>
        <w:r w:rsidR="006A49DC" w:rsidRPr="0032080A">
          <w:rPr>
            <w:rStyle w:val="Hyperlink"/>
            <w:noProof w:val="0"/>
          </w:rPr>
          <w:t>t</w:t>
        </w:r>
        <w:r w:rsidR="006A49DC" w:rsidRPr="0032080A">
          <w:rPr>
            <w:rStyle w:val="Hyperlink"/>
            <w:noProof w:val="0"/>
          </w:rPr>
          <w:t xml:space="preserve">y </w:t>
        </w:r>
        <w:r w:rsidR="00E0718B" w:rsidRPr="0032080A">
          <w:rPr>
            <w:rStyle w:val="Hyperlink"/>
            <w:noProof w:val="0"/>
          </w:rPr>
          <w:t xml:space="preserve">(TSDF) </w:t>
        </w:r>
        <w:r w:rsidRPr="0032080A">
          <w:rPr>
            <w:rStyle w:val="Hyperlink"/>
            <w:noProof w:val="0"/>
          </w:rPr>
          <w:t>during th</w:t>
        </w:r>
        <w:r w:rsidRPr="0032080A">
          <w:rPr>
            <w:rStyle w:val="Hyperlink"/>
            <w:noProof w:val="0"/>
          </w:rPr>
          <w:t>e</w:t>
        </w:r>
        <w:r w:rsidRPr="0032080A">
          <w:rPr>
            <w:rStyle w:val="Hyperlink"/>
            <w:noProof w:val="0"/>
          </w:rPr>
          <w:t xml:space="preserve"> r</w:t>
        </w:r>
        <w:r w:rsidRPr="0032080A">
          <w:rPr>
            <w:rStyle w:val="Hyperlink"/>
            <w:noProof w:val="0"/>
          </w:rPr>
          <w:t>e</w:t>
        </w:r>
        <w:r w:rsidRPr="0032080A">
          <w:rPr>
            <w:rStyle w:val="Hyperlink"/>
            <w:noProof w:val="0"/>
          </w:rPr>
          <w:t>porti</w:t>
        </w:r>
        <w:r w:rsidRPr="0032080A">
          <w:rPr>
            <w:rStyle w:val="Hyperlink"/>
            <w:noProof w:val="0"/>
          </w:rPr>
          <w:t>n</w:t>
        </w:r>
        <w:r w:rsidRPr="0032080A">
          <w:rPr>
            <w:rStyle w:val="Hyperlink"/>
            <w:noProof w:val="0"/>
          </w:rPr>
          <w:t>g year</w:t>
        </w:r>
        <w:r w:rsidR="00BD3D7D">
          <w:rPr>
            <w:rStyle w:val="Hyperlink"/>
            <w:noProof w:val="0"/>
          </w:rPr>
          <w:t xml:space="preserve"> (GM Form)</w:t>
        </w:r>
        <w:r w:rsidRPr="0032080A">
          <w:rPr>
            <w:rStyle w:val="Hyperlink"/>
            <w:noProof w:val="0"/>
          </w:rPr>
          <w:t>?</w:t>
        </w:r>
      </w:hyperlink>
    </w:p>
    <w:p w:rsidR="00E0718B" w:rsidRPr="0032080A" w:rsidRDefault="00E0718B" w:rsidP="00E0718B">
      <w:pPr>
        <w:rPr>
          <w:noProof w:val="0"/>
        </w:rPr>
      </w:pPr>
    </w:p>
    <w:p w:rsidR="00E0718B" w:rsidRDefault="000D245C" w:rsidP="008E0389">
      <w:pPr>
        <w:numPr>
          <w:ilvl w:val="1"/>
          <w:numId w:val="2"/>
        </w:numPr>
        <w:tabs>
          <w:tab w:val="clear" w:pos="1440"/>
          <w:tab w:val="num" w:pos="360"/>
        </w:tabs>
        <w:ind w:left="360"/>
        <w:rPr>
          <w:noProof w:val="0"/>
        </w:rPr>
      </w:pPr>
      <w:hyperlink w:anchor="_Was_the_Hazardous_2" w:history="1">
        <w:r w:rsidR="00E0718B" w:rsidRPr="0032080A">
          <w:rPr>
            <w:rStyle w:val="Hyperlink"/>
            <w:noProof w:val="0"/>
          </w:rPr>
          <w:t>Was the hazardo</w:t>
        </w:r>
        <w:r w:rsidR="00E0718B" w:rsidRPr="0032080A">
          <w:rPr>
            <w:rStyle w:val="Hyperlink"/>
            <w:noProof w:val="0"/>
          </w:rPr>
          <w:t>u</w:t>
        </w:r>
        <w:r w:rsidR="00E0718B" w:rsidRPr="0032080A">
          <w:rPr>
            <w:rStyle w:val="Hyperlink"/>
            <w:noProof w:val="0"/>
          </w:rPr>
          <w:t>s waste received from offsite at a facili</w:t>
        </w:r>
        <w:r w:rsidR="00E0718B" w:rsidRPr="0032080A">
          <w:rPr>
            <w:rStyle w:val="Hyperlink"/>
            <w:noProof w:val="0"/>
          </w:rPr>
          <w:t>t</w:t>
        </w:r>
        <w:r w:rsidR="00E0718B" w:rsidRPr="0032080A">
          <w:rPr>
            <w:rStyle w:val="Hyperlink"/>
            <w:noProof w:val="0"/>
          </w:rPr>
          <w:t>y</w:t>
        </w:r>
        <w:r w:rsidR="00E0718B" w:rsidRPr="0032080A">
          <w:rPr>
            <w:rStyle w:val="Hyperlink"/>
            <w:noProof w:val="0"/>
          </w:rPr>
          <w:t xml:space="preserve"> </w:t>
        </w:r>
        <w:r w:rsidR="00E0718B" w:rsidRPr="0032080A">
          <w:rPr>
            <w:rStyle w:val="Hyperlink"/>
            <w:noProof w:val="0"/>
          </w:rPr>
          <w:t>subj</w:t>
        </w:r>
        <w:r w:rsidR="00E0718B" w:rsidRPr="0032080A">
          <w:rPr>
            <w:rStyle w:val="Hyperlink"/>
            <w:noProof w:val="0"/>
          </w:rPr>
          <w:t>e</w:t>
        </w:r>
        <w:r w:rsidR="00E0718B" w:rsidRPr="0032080A">
          <w:rPr>
            <w:rStyle w:val="Hyperlink"/>
            <w:noProof w:val="0"/>
          </w:rPr>
          <w:t>ct to 40 CFR 264.75 or 265.75</w:t>
        </w:r>
        <w:r w:rsidR="00BD3D7D">
          <w:rPr>
            <w:rStyle w:val="Hyperlink"/>
            <w:noProof w:val="0"/>
          </w:rPr>
          <w:t xml:space="preserve"> (WR Form)</w:t>
        </w:r>
        <w:r w:rsidR="00E0718B" w:rsidRPr="0032080A">
          <w:rPr>
            <w:rStyle w:val="Hyperlink"/>
            <w:noProof w:val="0"/>
          </w:rPr>
          <w:t>?</w:t>
        </w:r>
      </w:hyperlink>
    </w:p>
    <w:p w:rsidR="009002B4" w:rsidRDefault="009002B4" w:rsidP="0067506A">
      <w:pPr>
        <w:pStyle w:val="ListParagraph"/>
        <w:rPr>
          <w:noProof w:val="0"/>
        </w:rPr>
      </w:pPr>
    </w:p>
    <w:p w:rsidR="009002B4" w:rsidRPr="0032080A" w:rsidRDefault="00EE5A19" w:rsidP="008E0389">
      <w:pPr>
        <w:numPr>
          <w:ilvl w:val="1"/>
          <w:numId w:val="2"/>
        </w:numPr>
        <w:tabs>
          <w:tab w:val="clear" w:pos="1440"/>
          <w:tab w:val="num" w:pos="360"/>
        </w:tabs>
        <w:ind w:left="360"/>
        <w:rPr>
          <w:noProof w:val="0"/>
        </w:rPr>
      </w:pPr>
      <w:hyperlink w:anchor="_Was_the_Site" w:history="1">
        <w:r w:rsidR="009002B4" w:rsidRPr="00EE5A19">
          <w:rPr>
            <w:rStyle w:val="Hyperlink"/>
            <w:noProof w:val="0"/>
          </w:rPr>
          <w:t>Was the site the receiving facility or importer for hazardous waste import shipments approved to enter the U.S. during the reporting year?</w:t>
        </w:r>
      </w:hyperlink>
    </w:p>
    <w:p w:rsidR="0032163D" w:rsidRPr="0057415C" w:rsidRDefault="0032163D" w:rsidP="0067506A">
      <w:pPr>
        <w:pStyle w:val="Heading2"/>
        <w:keepLines/>
      </w:pPr>
      <w:bookmarkStart w:id="20" w:name="_Is_the_Material_1"/>
      <w:bookmarkEnd w:id="20"/>
      <w:r w:rsidRPr="0032080A">
        <w:rPr>
          <w:noProof w:val="0"/>
        </w:rPr>
        <w:br/>
      </w:r>
      <w:bookmarkStart w:id="21" w:name="IsMaterialSW"/>
      <w:bookmarkStart w:id="22" w:name="_Toc246731834"/>
      <w:bookmarkStart w:id="23" w:name="_Toc504145252"/>
      <w:r w:rsidRPr="0032080A">
        <w:rPr>
          <w:noProof w:val="0"/>
        </w:rPr>
        <w:t>Is the Material a Solid Waste?</w:t>
      </w:r>
      <w:bookmarkEnd w:id="21"/>
      <w:bookmarkEnd w:id="22"/>
      <w:bookmarkEnd w:id="23"/>
      <w:r w:rsidR="0057415C" w:rsidRPr="0057415C">
        <w:br/>
      </w:r>
    </w:p>
    <w:p w:rsidR="00F91C7F" w:rsidRPr="00331FF1" w:rsidRDefault="00F91C7F" w:rsidP="0067506A">
      <w:pPr>
        <w:keepNext/>
        <w:keepLines/>
        <w:jc w:val="left"/>
        <w:rPr>
          <w:rFonts w:ascii="Century Gothic" w:hAnsi="Century Gothic"/>
          <w:b/>
          <w:sz w:val="18"/>
          <w:szCs w:val="18"/>
        </w:rPr>
      </w:pPr>
      <w:r w:rsidRPr="00331FF1">
        <w:rPr>
          <w:rFonts w:ascii="Century Gothic" w:hAnsi="Century Gothic"/>
          <w:sz w:val="18"/>
          <w:szCs w:val="18"/>
        </w:rPr>
        <w:t xml:space="preserve">(Go to </w:t>
      </w:r>
      <w:hyperlink w:anchor="ExhibitES2" w:history="1">
        <w:r w:rsidRPr="00331FF1">
          <w:rPr>
            <w:rStyle w:val="Hyperlink"/>
            <w:rFonts w:ascii="Century Gothic" w:hAnsi="Century Gothic"/>
            <w:sz w:val="18"/>
            <w:szCs w:val="18"/>
          </w:rPr>
          <w:t>Exhibit ES-2</w:t>
        </w:r>
      </w:hyperlink>
      <w:r w:rsidR="00331FF1" w:rsidRPr="00331FF1">
        <w:rPr>
          <w:rFonts w:ascii="Century Gothic" w:hAnsi="Century Gothic"/>
          <w:sz w:val="18"/>
          <w:szCs w:val="18"/>
        </w:rPr>
        <w:t xml:space="preserve"> (Generator Flowchart</w:t>
      </w:r>
      <w:r w:rsidRPr="00331FF1">
        <w:rPr>
          <w:rFonts w:ascii="Century Gothic" w:hAnsi="Century Gothic"/>
          <w:sz w:val="18"/>
          <w:szCs w:val="18"/>
        </w:rPr>
        <w:t>)/</w:t>
      </w:r>
      <w:r w:rsidRPr="00331FF1">
        <w:rPr>
          <w:rFonts w:ascii="Century Gothic" w:hAnsi="Century Gothic"/>
          <w:sz w:val="18"/>
          <w:szCs w:val="18"/>
        </w:rPr>
        <w:br/>
        <w:t xml:space="preserve">Go to </w:t>
      </w:r>
      <w:hyperlink w:anchor="ExhibitES3" w:history="1">
        <w:r w:rsidRPr="00331FF1">
          <w:rPr>
            <w:rStyle w:val="Hyperlink"/>
            <w:rFonts w:ascii="Century Gothic" w:hAnsi="Century Gothic"/>
            <w:sz w:val="18"/>
            <w:szCs w:val="18"/>
          </w:rPr>
          <w:t>Exhibit ES-3</w:t>
        </w:r>
      </w:hyperlink>
      <w:r w:rsidR="00331FF1" w:rsidRPr="00331FF1">
        <w:rPr>
          <w:rFonts w:ascii="Century Gothic" w:hAnsi="Century Gothic"/>
          <w:sz w:val="18"/>
          <w:szCs w:val="18"/>
        </w:rPr>
        <w:t xml:space="preserve"> (TSDF Flowchart</w:t>
      </w:r>
      <w:r w:rsidRPr="00331FF1">
        <w:rPr>
          <w:rFonts w:ascii="Century Gothic" w:hAnsi="Century Gothic"/>
          <w:sz w:val="18"/>
          <w:szCs w:val="18"/>
        </w:rPr>
        <w:t>))</w:t>
      </w:r>
    </w:p>
    <w:p w:rsidR="0032163D" w:rsidRPr="0032080A" w:rsidRDefault="0032163D">
      <w:pPr>
        <w:keepNext/>
        <w:keepLines/>
        <w:rPr>
          <w:noProof w:val="0"/>
        </w:rPr>
      </w:pPr>
    </w:p>
    <w:p w:rsidR="0032163D" w:rsidRPr="0032080A" w:rsidRDefault="0032163D">
      <w:pPr>
        <w:keepNext/>
        <w:keepLines/>
        <w:rPr>
          <w:noProof w:val="0"/>
        </w:rPr>
      </w:pPr>
      <w:r w:rsidRPr="0032080A">
        <w:rPr>
          <w:noProof w:val="0"/>
        </w:rPr>
        <w:t xml:space="preserve">The statutory definition of a solid waste is not based on the physical form of the material, but rather that the material is a waste.  40 CFR 261.2 identifies solid wastes as any </w:t>
      </w:r>
      <w:hyperlink w:anchor="_What_is_a_3" w:history="1">
        <w:r w:rsidR="00151B7E" w:rsidRPr="00151B7E">
          <w:rPr>
            <w:rStyle w:val="Hyperlink"/>
            <w:noProof w:val="0"/>
          </w:rPr>
          <w:t>dis</w:t>
        </w:r>
        <w:r w:rsidR="00151B7E" w:rsidRPr="00151B7E">
          <w:rPr>
            <w:rStyle w:val="Hyperlink"/>
            <w:noProof w:val="0"/>
          </w:rPr>
          <w:t>c</w:t>
        </w:r>
        <w:r w:rsidR="00151B7E" w:rsidRPr="00151B7E">
          <w:rPr>
            <w:rStyle w:val="Hyperlink"/>
            <w:noProof w:val="0"/>
          </w:rPr>
          <w:t>a</w:t>
        </w:r>
        <w:r w:rsidR="00151B7E" w:rsidRPr="00151B7E">
          <w:rPr>
            <w:rStyle w:val="Hyperlink"/>
            <w:noProof w:val="0"/>
          </w:rPr>
          <w:t>r</w:t>
        </w:r>
        <w:r w:rsidR="00151B7E" w:rsidRPr="00151B7E">
          <w:rPr>
            <w:rStyle w:val="Hyperlink"/>
            <w:noProof w:val="0"/>
          </w:rPr>
          <w:t>ded material</w:t>
        </w:r>
      </w:hyperlink>
      <w:r w:rsidR="00151B7E">
        <w:rPr>
          <w:noProof w:val="0"/>
        </w:rPr>
        <w:t xml:space="preserve"> </w:t>
      </w:r>
      <w:r w:rsidRPr="0032080A">
        <w:rPr>
          <w:noProof w:val="0"/>
        </w:rPr>
        <w:t xml:space="preserve">that is not excluded from the definition of solid waste.  </w:t>
      </w:r>
    </w:p>
    <w:p w:rsidR="0032163D" w:rsidRPr="0032080A" w:rsidRDefault="0032163D">
      <w:pPr>
        <w:rPr>
          <w:noProof w:val="0"/>
        </w:rPr>
      </w:pPr>
    </w:p>
    <w:p w:rsidR="001D172A" w:rsidRDefault="0032163D" w:rsidP="001D172A">
      <w:pPr>
        <w:rPr>
          <w:rFonts w:cs="Arial"/>
          <w:noProof w:val="0"/>
          <w:szCs w:val="20"/>
        </w:rPr>
      </w:pPr>
      <w:r w:rsidRPr="0032080A">
        <w:rPr>
          <w:noProof w:val="0"/>
        </w:rPr>
        <w:t xml:space="preserve">To determine whether a material is a solid waste, it is best to ask a series of questions in a step-wise manner.  These </w:t>
      </w:r>
      <w:r w:rsidRPr="0032080A">
        <w:rPr>
          <w:rFonts w:cs="Arial"/>
          <w:noProof w:val="0"/>
          <w:szCs w:val="20"/>
        </w:rPr>
        <w:t xml:space="preserve">steps are summarized in </w:t>
      </w:r>
      <w:hyperlink w:anchor="Exhibit1_1" w:history="1">
        <w:r w:rsidRPr="00F91C7F">
          <w:rPr>
            <w:rStyle w:val="Hyperlink"/>
            <w:rFonts w:cs="Arial"/>
            <w:noProof w:val="0"/>
            <w:szCs w:val="20"/>
          </w:rPr>
          <w:t>Exhibit 1-1</w:t>
        </w:r>
      </w:hyperlink>
      <w:r w:rsidRPr="0032080A">
        <w:rPr>
          <w:rFonts w:cs="Arial"/>
          <w:noProof w:val="0"/>
          <w:szCs w:val="20"/>
        </w:rPr>
        <w:t>, and discussed in the</w:t>
      </w:r>
      <w:r w:rsidR="00BF213B" w:rsidRPr="0032080A">
        <w:rPr>
          <w:rFonts w:cs="Arial"/>
          <w:noProof w:val="0"/>
          <w:szCs w:val="20"/>
        </w:rPr>
        <w:t xml:space="preserve"> remainder of this section.  </w:t>
      </w:r>
    </w:p>
    <w:p w:rsidR="00E7282E" w:rsidRPr="0032080A" w:rsidRDefault="00E7282E" w:rsidP="00E7282E">
      <w:pPr>
        <w:pStyle w:val="Heading3"/>
        <w:keepNext w:val="0"/>
        <w:rPr>
          <w:noProof w:val="0"/>
        </w:rPr>
      </w:pPr>
      <w:bookmarkStart w:id="24" w:name="_Toc504145253"/>
      <w:r w:rsidRPr="0032080A">
        <w:rPr>
          <w:noProof w:val="0"/>
        </w:rPr>
        <w:t>What is a Discarded Material?</w:t>
      </w:r>
      <w:bookmarkEnd w:id="24"/>
    </w:p>
    <w:p w:rsidR="00E7282E" w:rsidRPr="0032080A" w:rsidRDefault="00E7282E" w:rsidP="00E7282E">
      <w:pPr>
        <w:rPr>
          <w:noProof w:val="0"/>
        </w:rPr>
      </w:pPr>
    </w:p>
    <w:p w:rsidR="00E7282E" w:rsidRPr="0032080A" w:rsidRDefault="00E7282E" w:rsidP="00E7282E">
      <w:pPr>
        <w:rPr>
          <w:noProof w:val="0"/>
        </w:rPr>
      </w:pPr>
      <w:r w:rsidRPr="00AE48AA">
        <w:rPr>
          <w:b/>
          <w:noProof w:val="0"/>
        </w:rPr>
        <w:t>A “discarded material” is any of the following</w:t>
      </w:r>
      <w:r w:rsidRPr="0032080A">
        <w:rPr>
          <w:noProof w:val="0"/>
        </w:rPr>
        <w:t>:</w:t>
      </w:r>
    </w:p>
    <w:p w:rsidR="00E7282E" w:rsidRPr="0032080A" w:rsidRDefault="00E7282E" w:rsidP="00E7282E">
      <w:pPr>
        <w:rPr>
          <w:noProof w:val="0"/>
        </w:rPr>
      </w:pPr>
    </w:p>
    <w:p w:rsidR="00E7282E" w:rsidRPr="0032080A" w:rsidRDefault="00E7282E" w:rsidP="00835016">
      <w:pPr>
        <w:numPr>
          <w:ilvl w:val="0"/>
          <w:numId w:val="5"/>
        </w:numPr>
        <w:rPr>
          <w:noProof w:val="0"/>
        </w:rPr>
      </w:pPr>
      <w:r w:rsidRPr="0032080A">
        <w:rPr>
          <w:b/>
          <w:i/>
          <w:noProof w:val="0"/>
        </w:rPr>
        <w:t xml:space="preserve">Abandoned Material.  </w:t>
      </w:r>
      <w:r w:rsidRPr="0032080A">
        <w:rPr>
          <w:noProof w:val="0"/>
        </w:rPr>
        <w:t>A material is abandoned if it is:  (1) disposed of; (2) burned or incinerated; (3) accumulated, stored, or treated (but not recycled) before or in lieu of being abandoned by being disposed of, burned, or incinerated</w:t>
      </w:r>
      <w:r w:rsidR="00835016">
        <w:rPr>
          <w:noProof w:val="0"/>
        </w:rPr>
        <w:t>; and (4) s</w:t>
      </w:r>
      <w:r w:rsidR="00835016" w:rsidRPr="00835016">
        <w:rPr>
          <w:noProof w:val="0"/>
        </w:rPr>
        <w:t xml:space="preserve">ham recycled, as explained in </w:t>
      </w:r>
      <w:r w:rsidR="00835016">
        <w:rPr>
          <w:noProof w:val="0"/>
        </w:rPr>
        <w:t>40 CFR 261.2</w:t>
      </w:r>
      <w:r w:rsidR="00835016" w:rsidRPr="00835016">
        <w:rPr>
          <w:noProof w:val="0"/>
        </w:rPr>
        <w:t>(g)</w:t>
      </w:r>
      <w:r w:rsidRPr="0032080A">
        <w:rPr>
          <w:noProof w:val="0"/>
        </w:rPr>
        <w:t>.  (40 CFR 261.2(b))</w:t>
      </w:r>
    </w:p>
    <w:p w:rsidR="00E7282E" w:rsidRPr="0032080A" w:rsidRDefault="00E7282E" w:rsidP="00E7282E">
      <w:pPr>
        <w:rPr>
          <w:noProof w:val="0"/>
        </w:rPr>
      </w:pPr>
    </w:p>
    <w:p w:rsidR="00E7282E" w:rsidRPr="0032080A" w:rsidRDefault="00E7282E" w:rsidP="00E7282E">
      <w:pPr>
        <w:numPr>
          <w:ilvl w:val="0"/>
          <w:numId w:val="3"/>
        </w:numPr>
        <w:rPr>
          <w:noProof w:val="0"/>
        </w:rPr>
      </w:pPr>
      <w:r w:rsidRPr="0032080A">
        <w:rPr>
          <w:b/>
          <w:i/>
          <w:noProof w:val="0"/>
        </w:rPr>
        <w:t xml:space="preserve">Inherently Waste-Like Material.  </w:t>
      </w:r>
      <w:r w:rsidRPr="0032080A">
        <w:rPr>
          <w:noProof w:val="0"/>
        </w:rPr>
        <w:t>Some materials are considered inherently waste-like because they pose significant threats to human health and the environment if released or mismanaged.  As a result, the Resource Conservation and Recovery Act (RCRA), as amended, does not exempt such wastes from the definition of solid waste even if they are recycled through direct use or reuse without prior reclamation.  (40 CFR 261.2(d))</w:t>
      </w:r>
    </w:p>
    <w:p w:rsidR="00E7282E" w:rsidRPr="0032080A" w:rsidRDefault="00E7282E" w:rsidP="00E7282E">
      <w:pPr>
        <w:ind w:left="360"/>
        <w:rPr>
          <w:noProof w:val="0"/>
        </w:rPr>
      </w:pPr>
    </w:p>
    <w:p w:rsidR="00E7282E" w:rsidRPr="0032080A" w:rsidRDefault="00E7282E" w:rsidP="00E7282E">
      <w:pPr>
        <w:numPr>
          <w:ilvl w:val="0"/>
          <w:numId w:val="27"/>
        </w:numPr>
        <w:rPr>
          <w:noProof w:val="0"/>
        </w:rPr>
      </w:pPr>
      <w:r w:rsidRPr="0032080A">
        <w:rPr>
          <w:b/>
          <w:i/>
          <w:noProof w:val="0"/>
        </w:rPr>
        <w:t xml:space="preserve">Military Munition.  </w:t>
      </w:r>
      <w:r w:rsidRPr="0032080A">
        <w:rPr>
          <w:noProof w:val="0"/>
        </w:rPr>
        <w:t>Military munitions are all ammunition products and components produced for or used by the U.S. Department of Defense (DOD) or U.S. Armed Services for national defense and security.  Pursuant to 40 CFR 266.202, unused military munitions are solid wastes when abandoned or removed from storage in a military magazine or other storage area for the purpose of being disposed of, burned, incinerated, or treated prior to disposal; rendered non-recyclable or non</w:t>
      </w:r>
      <w:r w:rsidRPr="0032080A">
        <w:rPr>
          <w:noProof w:val="0"/>
        </w:rPr>
        <w:noBreakHyphen/>
        <w:t>useable through deterioration; or declared a waste by an authorized military official.  Used (i.e., fired or detonated) munitions may also be solid wastes if collected for storage, reclamation, treatment, or disposal.</w:t>
      </w:r>
    </w:p>
    <w:p w:rsidR="00E7282E" w:rsidRPr="0032080A" w:rsidRDefault="00E7282E" w:rsidP="00E7282E">
      <w:pPr>
        <w:ind w:left="360"/>
        <w:rPr>
          <w:noProof w:val="0"/>
        </w:rPr>
      </w:pPr>
    </w:p>
    <w:p w:rsidR="00E7282E" w:rsidRPr="0032080A" w:rsidRDefault="00E7282E" w:rsidP="00E7282E">
      <w:pPr>
        <w:numPr>
          <w:ilvl w:val="0"/>
          <w:numId w:val="3"/>
        </w:numPr>
        <w:rPr>
          <w:noProof w:val="0"/>
        </w:rPr>
      </w:pPr>
      <w:r w:rsidRPr="0032080A">
        <w:rPr>
          <w:b/>
          <w:i/>
          <w:noProof w:val="0"/>
        </w:rPr>
        <w:t>Recycled Material.</w:t>
      </w:r>
      <w:r w:rsidRPr="0032080A">
        <w:rPr>
          <w:noProof w:val="0"/>
        </w:rPr>
        <w:t xml:space="preserve">  A material is recycled if it is used or reused (e.g., as an ingredient in a process), reclaimed, or used in certain ways (e.g., burned for energy recovery).  Note, however, that whether a particular recycled material is a solid waste depends on the manner in which it is recycled.  The regulations at 40 CFR 261.2 include provisions for determining whether a recycled material is a solid waste and, therefore, potentially regulated as a hazardous waste.</w:t>
      </w:r>
    </w:p>
    <w:p w:rsidR="00E7282E" w:rsidRPr="0032080A" w:rsidRDefault="00E7282E" w:rsidP="00E7282E">
      <w:pPr>
        <w:pStyle w:val="Heading3"/>
        <w:keepNext w:val="0"/>
        <w:rPr>
          <w:noProof w:val="0"/>
        </w:rPr>
      </w:pPr>
      <w:bookmarkStart w:id="25" w:name="_Toc504145254"/>
      <w:r w:rsidRPr="0032080A">
        <w:rPr>
          <w:noProof w:val="0"/>
        </w:rPr>
        <w:t>Which Recycled Materials Are Solid Wastes?</w:t>
      </w:r>
      <w:bookmarkEnd w:id="25"/>
    </w:p>
    <w:p w:rsidR="00E7282E" w:rsidRPr="0032080A" w:rsidRDefault="00E7282E" w:rsidP="00E7282E">
      <w:pPr>
        <w:rPr>
          <w:noProof w:val="0"/>
        </w:rPr>
      </w:pPr>
    </w:p>
    <w:p w:rsidR="00E7282E" w:rsidRPr="00AE48AA" w:rsidRDefault="00E7282E" w:rsidP="00E7282E">
      <w:pPr>
        <w:rPr>
          <w:b/>
          <w:noProof w:val="0"/>
        </w:rPr>
      </w:pPr>
      <w:r w:rsidRPr="00AE48AA">
        <w:rPr>
          <w:b/>
          <w:noProof w:val="0"/>
        </w:rPr>
        <w:t>Materials are solid wastes if they are recycled as specified below:</w:t>
      </w:r>
    </w:p>
    <w:p w:rsidR="00E7282E" w:rsidRPr="0032080A" w:rsidRDefault="00E7282E" w:rsidP="00E7282E">
      <w:pPr>
        <w:rPr>
          <w:noProof w:val="0"/>
        </w:rPr>
      </w:pPr>
    </w:p>
    <w:p w:rsidR="00E7282E" w:rsidRPr="0032080A" w:rsidRDefault="00E7282E" w:rsidP="00E7282E">
      <w:pPr>
        <w:numPr>
          <w:ilvl w:val="0"/>
          <w:numId w:val="4"/>
        </w:numPr>
        <w:rPr>
          <w:noProof w:val="0"/>
        </w:rPr>
      </w:pPr>
      <w:r w:rsidRPr="0032080A">
        <w:rPr>
          <w:b/>
          <w:i/>
          <w:noProof w:val="0"/>
        </w:rPr>
        <w:t>Used in a Manner Constituting Disposal.</w:t>
      </w:r>
      <w:r w:rsidRPr="0032080A">
        <w:rPr>
          <w:noProof w:val="0"/>
        </w:rPr>
        <w:t xml:space="preserve">  A material is applied to or place on the land, or used to produce products that are applied to or placed on the land or are otherwise contained in products that are applied to or placed on the land.  (40 CFR 261.2(c)(1) and 261.2(e)(2)(i))</w:t>
      </w:r>
    </w:p>
    <w:p w:rsidR="00E7282E" w:rsidRPr="0032080A" w:rsidRDefault="00E7282E" w:rsidP="00E7282E">
      <w:pPr>
        <w:rPr>
          <w:noProof w:val="0"/>
        </w:rPr>
      </w:pPr>
    </w:p>
    <w:p w:rsidR="00E7282E" w:rsidRPr="0032080A" w:rsidRDefault="00E7282E" w:rsidP="00E7282E">
      <w:pPr>
        <w:numPr>
          <w:ilvl w:val="0"/>
          <w:numId w:val="4"/>
        </w:numPr>
        <w:rPr>
          <w:noProof w:val="0"/>
        </w:rPr>
      </w:pPr>
      <w:r w:rsidRPr="0032080A">
        <w:rPr>
          <w:b/>
          <w:i/>
          <w:noProof w:val="0"/>
        </w:rPr>
        <w:t>Burned for Energy Recovery, Used to Produce a Fuel, or Contained in Fuels.</w:t>
      </w:r>
      <w:r w:rsidRPr="0032080A">
        <w:rPr>
          <w:noProof w:val="0"/>
        </w:rPr>
        <w:t xml:space="preserve">  Burning a material as a fuel (e.g., burning to recover energy) or using a material to produce a fuel.  Note, however, that commercial chemical products listed in 40 CFR 261.33 are not solid wastes if they are themselves fuels.  (40 CFR 261.2(c)(2) and 261.2(e)(2)(ii))</w:t>
      </w:r>
    </w:p>
    <w:p w:rsidR="00E7282E" w:rsidRPr="0032080A" w:rsidRDefault="00E7282E" w:rsidP="00E7282E">
      <w:pPr>
        <w:ind w:left="360"/>
        <w:rPr>
          <w:noProof w:val="0"/>
        </w:rPr>
      </w:pPr>
    </w:p>
    <w:p w:rsidR="008E0389" w:rsidRDefault="00E7282E" w:rsidP="0067506A">
      <w:pPr>
        <w:numPr>
          <w:ilvl w:val="0"/>
          <w:numId w:val="4"/>
        </w:numPr>
        <w:rPr>
          <w:noProof w:val="0"/>
        </w:rPr>
      </w:pPr>
      <w:r w:rsidRPr="0067506A">
        <w:rPr>
          <w:b/>
          <w:i/>
          <w:noProof w:val="0"/>
        </w:rPr>
        <w:t>Accumulated Speculatively.</w:t>
      </w:r>
      <w:r w:rsidRPr="0032080A">
        <w:rPr>
          <w:noProof w:val="0"/>
        </w:rPr>
        <w:t xml:space="preserve">  Materials accumulated speculatively or stored for extended periods of time in anticipation of recycling in the future.  (40 CFR 261.2(c)(4) and 261.2(e)(2)(iii)))</w:t>
      </w:r>
    </w:p>
    <w:p w:rsidR="008E0389" w:rsidRDefault="008E0389" w:rsidP="001D172A">
      <w:pPr>
        <w:rPr>
          <w:noProof w:val="0"/>
        </w:rPr>
        <w:sectPr w:rsidR="008E0389">
          <w:type w:val="continuous"/>
          <w:pgSz w:w="12240" w:h="15840"/>
          <w:pgMar w:top="1440" w:right="1440" w:bottom="1440" w:left="1440" w:header="720" w:footer="720" w:gutter="0"/>
          <w:cols w:num="2" w:space="720"/>
          <w:docGrid w:linePitch="360"/>
        </w:sectPr>
      </w:pPr>
    </w:p>
    <w:p w:rsidR="008E0389" w:rsidRPr="0032080A" w:rsidRDefault="008E0389" w:rsidP="008E0389">
      <w:pPr>
        <w:keepNext/>
        <w:jc w:val="center"/>
        <w:rPr>
          <w:rFonts w:ascii="Century Gothic" w:hAnsi="Century Gothic" w:cs="Arial"/>
          <w:b/>
          <w:noProof w:val="0"/>
          <w:sz w:val="22"/>
          <w:szCs w:val="22"/>
        </w:rPr>
      </w:pPr>
      <w:bookmarkStart w:id="26" w:name="DiscardedMaterial"/>
      <w:bookmarkStart w:id="27" w:name="Exhibit1_1"/>
      <w:r w:rsidRPr="0032080A">
        <w:rPr>
          <w:rFonts w:ascii="Century Gothic" w:hAnsi="Century Gothic" w:cs="Arial"/>
          <w:b/>
          <w:noProof w:val="0"/>
          <w:sz w:val="22"/>
          <w:szCs w:val="22"/>
        </w:rPr>
        <w:t>Exhibit 1-1</w:t>
      </w:r>
      <w:bookmarkEnd w:id="27"/>
    </w:p>
    <w:p w:rsidR="005C5B31" w:rsidRDefault="005C5B31" w:rsidP="008E0389">
      <w:pPr>
        <w:keepNext/>
        <w:jc w:val="center"/>
        <w:rPr>
          <w:rFonts w:ascii="Century Gothic" w:hAnsi="Century Gothic" w:cs="Arial"/>
          <w:b/>
          <w:noProof w:val="0"/>
          <w:sz w:val="22"/>
          <w:szCs w:val="22"/>
        </w:rPr>
      </w:pPr>
      <w:r>
        <w:rPr>
          <w:rFonts w:ascii="Century Gothic" w:hAnsi="Century Gothic" w:cs="Arial"/>
          <w:b/>
          <w:noProof w:val="0"/>
          <w:sz w:val="22"/>
          <w:szCs w:val="22"/>
        </w:rPr>
        <w:t>Determination Flowchart</w:t>
      </w:r>
    </w:p>
    <w:p w:rsidR="008E0389" w:rsidRPr="0032080A" w:rsidRDefault="008E0389" w:rsidP="008E0389">
      <w:pPr>
        <w:keepNext/>
        <w:jc w:val="center"/>
        <w:rPr>
          <w:rFonts w:ascii="Century Gothic" w:hAnsi="Century Gothic" w:cs="Arial"/>
          <w:b/>
          <w:noProof w:val="0"/>
          <w:sz w:val="22"/>
          <w:szCs w:val="22"/>
        </w:rPr>
      </w:pPr>
      <w:r w:rsidRPr="0032080A">
        <w:rPr>
          <w:rFonts w:ascii="Century Gothic" w:hAnsi="Century Gothic" w:cs="Arial"/>
          <w:b/>
          <w:noProof w:val="0"/>
          <w:sz w:val="22"/>
          <w:szCs w:val="22"/>
        </w:rPr>
        <w:t>“Is the Material a Solid Waste?”</w:t>
      </w:r>
    </w:p>
    <w:p w:rsidR="008E0389" w:rsidRPr="0032080A" w:rsidRDefault="008E0389" w:rsidP="008E0389">
      <w:pPr>
        <w:keepNext/>
        <w:jc w:val="center"/>
        <w:rPr>
          <w:rFonts w:ascii="Century Gothic" w:hAnsi="Century Gothic" w:cs="Arial"/>
          <w:b/>
          <w:noProof w:val="0"/>
          <w:sz w:val="22"/>
          <w:szCs w:val="22"/>
        </w:rPr>
      </w:pPr>
    </w:p>
    <w:p w:rsidR="008E0389" w:rsidRPr="0032080A" w:rsidRDefault="008E0389" w:rsidP="008E0389">
      <w:pPr>
        <w:jc w:val="center"/>
        <w:rPr>
          <w:rFonts w:cs="Arial"/>
          <w:b/>
          <w:noProof w:val="0"/>
          <w:color w:val="000080"/>
          <w:sz w:val="22"/>
          <w:szCs w:val="22"/>
        </w:rPr>
      </w:pPr>
      <w:r w:rsidRPr="0032080A">
        <w:rPr>
          <w:rFonts w:ascii="Century Gothic" w:hAnsi="Century Gothic" w:cs="Arial"/>
          <w:b/>
          <w:noProof w:val="0"/>
          <w:sz w:val="22"/>
          <w:szCs w:val="22"/>
        </w:rPr>
        <w:pict>
          <v:group id="_x0000_s3317" editas="canvas" style="position:absolute;left:0;text-align:left;margin-left:0;margin-top:12.65pt;width:468pt;height:549.9pt;z-index:-251659776;mso-position-horizontal:center" coordorigin="1424,2502" coordsize="9360,10998" wrapcoords="-35 29 -35 1356 3773 1444 3704 1915 -35 2033 -35 3330 35 3418 3185 3801 3773 3801 -35 4096 -35 5481 3773 5687 -35 6129 -35 7514 3773 7573 3704 8045 -35 8163 -35 9459 35 9548 3185 9931 3773 9931 3773 10402 -35 10667 -35 12052 3773 12288 -35 12730 -35 14115 3773 14174 3773 15589 -35 15795 -35 18742 3773 18889 3704 19832 2977 19950 2492 20156 2492 20303 1938 20775 2942 21659 19765 21659 20250 21659 21496 21364 21531 21246 21704 20893 21704 20716 21462 20451 21323 20215 20735 20068 19627 19832 19592 619 7892 471 7823 147 7754 29 -35 29">
            <o:lock v:ext="edit" aspectratio="t"/>
            <v:shape id="_x0000_s3318" type="#_x0000_t75" style="position:absolute;left:1424;top:2502;width:9360;height:10998" o:preferrelative="f">
              <v:fill o:detectmouseclick="t"/>
              <v:path o:extrusionok="t" o:connecttype="none"/>
              <o:lock v:ext="edit" text="t"/>
            </v:shape>
            <v:shape id="_x0000_s3319" type="#_x0000_t202" style="position:absolute;left:1424;top:2525;width:3351;height:629;v-text-anchor:middle-center" fillcolor="#d9e6ff">
              <v:fill rotate="t" type="gradient"/>
              <v:shadow on="t"/>
              <v:textbox style="mso-next-textbox:#_x0000_s3319" inset="1.473mm,5.76pt,1.473mm,.7365mm">
                <w:txbxContent>
                  <w:p w:rsidR="007E5535" w:rsidRDefault="007E5535" w:rsidP="008E0389">
                    <w:pPr>
                      <w:autoSpaceDE w:val="0"/>
                      <w:autoSpaceDN w:val="0"/>
                      <w:adjustRightInd w:val="0"/>
                      <w:jc w:val="center"/>
                      <w:rPr>
                        <w:rFonts w:cs="Arial"/>
                        <w:color w:val="000000"/>
                        <w:sz w:val="14"/>
                      </w:rPr>
                    </w:pPr>
                    <w:hyperlink w:anchor="AbandonedMaterial" w:history="1">
                      <w:r>
                        <w:rPr>
                          <w:rStyle w:val="Hyperlink"/>
                          <w:rFonts w:cs="Arial"/>
                          <w:sz w:val="14"/>
                        </w:rPr>
                        <w:t xml:space="preserve">Is the material </w:t>
                      </w:r>
                      <w:r>
                        <w:rPr>
                          <w:rStyle w:val="Hyperlink"/>
                          <w:rFonts w:cs="Arial"/>
                          <w:sz w:val="14"/>
                        </w:rPr>
                        <w:t>a</w:t>
                      </w:r>
                      <w:r>
                        <w:rPr>
                          <w:rStyle w:val="Hyperlink"/>
                          <w:rFonts w:cs="Arial"/>
                          <w:sz w:val="14"/>
                        </w:rPr>
                        <w:t>b</w:t>
                      </w:r>
                      <w:r>
                        <w:rPr>
                          <w:rStyle w:val="Hyperlink"/>
                          <w:rFonts w:cs="Arial"/>
                          <w:sz w:val="14"/>
                        </w:rPr>
                        <w:t>a</w:t>
                      </w:r>
                      <w:r>
                        <w:rPr>
                          <w:rStyle w:val="Hyperlink"/>
                          <w:rFonts w:cs="Arial"/>
                          <w:sz w:val="14"/>
                        </w:rPr>
                        <w:t>ndoned</w:t>
                      </w:r>
                      <w:r>
                        <w:rPr>
                          <w:rStyle w:val="Hyperlink"/>
                          <w:rFonts w:cs="Arial"/>
                          <w:sz w:val="14"/>
                        </w:rPr>
                        <w:br/>
                        <w:t>(40 CFR</w:t>
                      </w:r>
                      <w:r>
                        <w:rPr>
                          <w:rStyle w:val="Hyperlink"/>
                          <w:rFonts w:cs="Arial"/>
                          <w:sz w:val="14"/>
                        </w:rPr>
                        <w:t xml:space="preserve"> </w:t>
                      </w:r>
                      <w:r>
                        <w:rPr>
                          <w:rStyle w:val="Hyperlink"/>
                          <w:rFonts w:cs="Arial"/>
                          <w:sz w:val="14"/>
                        </w:rPr>
                        <w:t>2</w:t>
                      </w:r>
                      <w:r>
                        <w:rPr>
                          <w:rStyle w:val="Hyperlink"/>
                          <w:rFonts w:cs="Arial"/>
                          <w:sz w:val="14"/>
                        </w:rPr>
                        <w:t>6</w:t>
                      </w:r>
                      <w:r>
                        <w:rPr>
                          <w:rStyle w:val="Hyperlink"/>
                          <w:rFonts w:cs="Arial"/>
                          <w:sz w:val="14"/>
                        </w:rPr>
                        <w:t>1</w:t>
                      </w:r>
                      <w:r>
                        <w:rPr>
                          <w:rStyle w:val="Hyperlink"/>
                          <w:rFonts w:cs="Arial"/>
                          <w:sz w:val="14"/>
                        </w:rPr>
                        <w:t>.</w:t>
                      </w:r>
                      <w:r>
                        <w:rPr>
                          <w:rStyle w:val="Hyperlink"/>
                          <w:rFonts w:cs="Arial"/>
                          <w:sz w:val="14"/>
                        </w:rPr>
                        <w:t>2(b))?</w:t>
                      </w:r>
                    </w:hyperlink>
                  </w:p>
                </w:txbxContent>
              </v:textbox>
            </v:shape>
            <v:shape id="_x0000_s3320" type="#_x0000_t202" style="position:absolute;left:1425;top:10570;width:3350;height:1424;v-text-anchor:middle-center" fillcolor="#d9e6ff">
              <v:fill rotate="t" type="gradient"/>
              <v:shadow on="t"/>
              <v:textbox style="mso-next-textbox:#_x0000_s3320" inset="1.473mm,9.36pt,1.473mm,.7365mm">
                <w:txbxContent>
                  <w:p w:rsidR="007E5535" w:rsidRDefault="007E5535" w:rsidP="008E0389">
                    <w:pPr>
                      <w:autoSpaceDE w:val="0"/>
                      <w:autoSpaceDN w:val="0"/>
                      <w:adjustRightInd w:val="0"/>
                      <w:jc w:val="center"/>
                      <w:rPr>
                        <w:rFonts w:cs="Arial"/>
                        <w:color w:val="000000"/>
                        <w:sz w:val="14"/>
                      </w:rPr>
                    </w:pPr>
                    <w:hyperlink w:anchor="RecycledMaterialsNotSW" w:history="1">
                      <w:r w:rsidRPr="00614604">
                        <w:rPr>
                          <w:rStyle w:val="Hyperlink"/>
                          <w:rFonts w:cs="Arial"/>
                          <w:sz w:val="14"/>
                        </w:rPr>
                        <w:t>Is the material used or reused as an ingredient</w:t>
                      </w:r>
                      <w:r w:rsidRPr="00614604">
                        <w:rPr>
                          <w:rStyle w:val="Hyperlink"/>
                          <w:rFonts w:cs="Arial"/>
                          <w:sz w:val="14"/>
                        </w:rPr>
                        <w:br/>
                        <w:t>in an industrial pr</w:t>
                      </w:r>
                      <w:r w:rsidRPr="00614604">
                        <w:rPr>
                          <w:rStyle w:val="Hyperlink"/>
                          <w:rFonts w:cs="Arial"/>
                          <w:sz w:val="14"/>
                        </w:rPr>
                        <w:t>o</w:t>
                      </w:r>
                      <w:r w:rsidRPr="00614604">
                        <w:rPr>
                          <w:rStyle w:val="Hyperlink"/>
                          <w:rFonts w:cs="Arial"/>
                          <w:sz w:val="14"/>
                        </w:rPr>
                        <w:t>cess to make a product, used or reused as an effective su</w:t>
                      </w:r>
                      <w:r w:rsidRPr="00614604">
                        <w:rPr>
                          <w:rStyle w:val="Hyperlink"/>
                          <w:rFonts w:cs="Arial"/>
                          <w:sz w:val="14"/>
                        </w:rPr>
                        <w:t>b</w:t>
                      </w:r>
                      <w:r w:rsidRPr="00614604">
                        <w:rPr>
                          <w:rStyle w:val="Hyperlink"/>
                          <w:rFonts w:cs="Arial"/>
                          <w:sz w:val="14"/>
                        </w:rPr>
                        <w:t xml:space="preserve">stitute </w:t>
                      </w:r>
                      <w:r w:rsidRPr="00614604">
                        <w:rPr>
                          <w:rStyle w:val="Hyperlink"/>
                          <w:rFonts w:cs="Arial"/>
                          <w:sz w:val="14"/>
                        </w:rPr>
                        <w:t>f</w:t>
                      </w:r>
                      <w:r w:rsidRPr="00614604">
                        <w:rPr>
                          <w:rStyle w:val="Hyperlink"/>
                          <w:rFonts w:cs="Arial"/>
                          <w:sz w:val="14"/>
                        </w:rPr>
                        <w:t>or commercial products, or ret</w:t>
                      </w:r>
                      <w:r w:rsidRPr="00614604">
                        <w:rPr>
                          <w:rStyle w:val="Hyperlink"/>
                          <w:rFonts w:cs="Arial"/>
                          <w:sz w:val="14"/>
                        </w:rPr>
                        <w:t>u</w:t>
                      </w:r>
                      <w:r w:rsidRPr="00614604">
                        <w:rPr>
                          <w:rStyle w:val="Hyperlink"/>
                          <w:rFonts w:cs="Arial"/>
                          <w:sz w:val="14"/>
                        </w:rPr>
                        <w:t>rned to the</w:t>
                      </w:r>
                      <w:r w:rsidRPr="00614604">
                        <w:rPr>
                          <w:rStyle w:val="Hyperlink"/>
                          <w:rFonts w:cs="Arial"/>
                          <w:sz w:val="14"/>
                        </w:rPr>
                        <w:t xml:space="preserve"> </w:t>
                      </w:r>
                      <w:r w:rsidRPr="00614604">
                        <w:rPr>
                          <w:rStyle w:val="Hyperlink"/>
                          <w:rFonts w:cs="Arial"/>
                          <w:sz w:val="14"/>
                        </w:rPr>
                        <w:t>original process from which it is generated for use as a substitute for feedstock or raw material (40 CFR 261.2(e)(1))?</w:t>
                      </w:r>
                    </w:hyperlink>
                  </w:p>
                </w:txbxContent>
              </v:textbox>
            </v:shape>
            <v:shape id="_x0000_s3321" type="#_x0000_t202" style="position:absolute;left:1426;top:5652;width:3350;height:627;v-text-anchor:middle-center" fillcolor="#d9e6ff">
              <v:fill rotate="t" type="gradient"/>
              <v:shadow on="t"/>
              <v:textbox style="mso-next-textbox:#_x0000_s3321" inset="1.473mm,5.76pt,1.473mm,.7365mm">
                <w:txbxContent>
                  <w:p w:rsidR="007E5535" w:rsidRDefault="007E5535" w:rsidP="008E0389">
                    <w:pPr>
                      <w:autoSpaceDE w:val="0"/>
                      <w:autoSpaceDN w:val="0"/>
                      <w:adjustRightInd w:val="0"/>
                      <w:jc w:val="center"/>
                      <w:rPr>
                        <w:rFonts w:cs="Arial"/>
                        <w:color w:val="000000"/>
                        <w:sz w:val="14"/>
                      </w:rPr>
                    </w:pPr>
                    <w:hyperlink w:anchor="UsedMannerConstitutingDisposal" w:history="1">
                      <w:r w:rsidRPr="00F45B6C">
                        <w:rPr>
                          <w:rStyle w:val="Hyperlink"/>
                          <w:rFonts w:cs="Arial"/>
                          <w:sz w:val="14"/>
                        </w:rPr>
                        <w:t>Is the material used in a ma</w:t>
                      </w:r>
                      <w:r w:rsidRPr="00F45B6C">
                        <w:rPr>
                          <w:rStyle w:val="Hyperlink"/>
                          <w:rFonts w:cs="Arial"/>
                          <w:sz w:val="14"/>
                        </w:rPr>
                        <w:t>n</w:t>
                      </w:r>
                      <w:r w:rsidRPr="00F45B6C">
                        <w:rPr>
                          <w:rStyle w:val="Hyperlink"/>
                          <w:rFonts w:cs="Arial"/>
                          <w:sz w:val="14"/>
                        </w:rPr>
                        <w:t>ner constituting disposal (40 CFR 261.2(c)(1) a</w:t>
                      </w:r>
                      <w:r w:rsidRPr="00F45B6C">
                        <w:rPr>
                          <w:rStyle w:val="Hyperlink"/>
                          <w:rFonts w:cs="Arial"/>
                          <w:sz w:val="14"/>
                        </w:rPr>
                        <w:t>n</w:t>
                      </w:r>
                      <w:r w:rsidRPr="00F45B6C">
                        <w:rPr>
                          <w:rStyle w:val="Hyperlink"/>
                          <w:rFonts w:cs="Arial"/>
                          <w:sz w:val="14"/>
                        </w:rPr>
                        <w:t>d</w:t>
                      </w:r>
                      <w:r w:rsidRPr="00F45B6C">
                        <w:rPr>
                          <w:rStyle w:val="Hyperlink"/>
                          <w:rFonts w:cs="Arial"/>
                          <w:sz w:val="14"/>
                        </w:rPr>
                        <w:t xml:space="preserve"> </w:t>
                      </w:r>
                      <w:r w:rsidRPr="00F45B6C">
                        <w:rPr>
                          <w:rStyle w:val="Hyperlink"/>
                          <w:rFonts w:cs="Arial"/>
                          <w:sz w:val="14"/>
                        </w:rPr>
                        <w:t>2</w:t>
                      </w:r>
                      <w:r w:rsidRPr="00F45B6C">
                        <w:rPr>
                          <w:rStyle w:val="Hyperlink"/>
                          <w:rFonts w:cs="Arial"/>
                          <w:sz w:val="14"/>
                        </w:rPr>
                        <w:t>6</w:t>
                      </w:r>
                      <w:r w:rsidRPr="00F45B6C">
                        <w:rPr>
                          <w:rStyle w:val="Hyperlink"/>
                          <w:rFonts w:cs="Arial"/>
                          <w:sz w:val="14"/>
                        </w:rPr>
                        <w:t>1.2</w:t>
                      </w:r>
                      <w:r w:rsidRPr="00F45B6C">
                        <w:rPr>
                          <w:rStyle w:val="Hyperlink"/>
                          <w:rFonts w:cs="Arial"/>
                          <w:sz w:val="14"/>
                        </w:rPr>
                        <w:t>(</w:t>
                      </w:r>
                      <w:r w:rsidRPr="00F45B6C">
                        <w:rPr>
                          <w:rStyle w:val="Hyperlink"/>
                          <w:rFonts w:cs="Arial"/>
                          <w:sz w:val="14"/>
                        </w:rPr>
                        <w:t>e)(2)(i))?</w:t>
                      </w:r>
                    </w:hyperlink>
                  </w:p>
                </w:txbxContent>
              </v:textbox>
            </v:shape>
            <v:shape id="_x0000_s3322" type="#_x0000_t202" style="position:absolute;left:1424;top:6695;width:3351;height:629;v-text-anchor:middle-center" fillcolor="#d9e6ff">
              <v:fill rotate="t" type="gradient"/>
              <v:shadow on="t"/>
              <v:textbox style="mso-next-textbox:#_x0000_s3322" inset="1.473mm,.7365mm,1.473mm,.7365mm">
                <w:txbxContent>
                  <w:p w:rsidR="007E5535" w:rsidRDefault="007E5535" w:rsidP="008E0389">
                    <w:pPr>
                      <w:autoSpaceDE w:val="0"/>
                      <w:autoSpaceDN w:val="0"/>
                      <w:adjustRightInd w:val="0"/>
                      <w:jc w:val="center"/>
                      <w:rPr>
                        <w:rFonts w:cs="Arial"/>
                        <w:color w:val="000000"/>
                        <w:sz w:val="14"/>
                      </w:rPr>
                    </w:pPr>
                    <w:hyperlink w:anchor="BurnedEnergyRecovery" w:history="1">
                      <w:r>
                        <w:rPr>
                          <w:rStyle w:val="Hyperlink"/>
                          <w:rFonts w:cs="Arial"/>
                          <w:sz w:val="14"/>
                        </w:rPr>
                        <w:t xml:space="preserve">Is the material burned for energy </w:t>
                      </w:r>
                      <w:r>
                        <w:rPr>
                          <w:rStyle w:val="Hyperlink"/>
                          <w:rFonts w:cs="Arial"/>
                          <w:sz w:val="14"/>
                        </w:rPr>
                        <w:t>r</w:t>
                      </w:r>
                      <w:r>
                        <w:rPr>
                          <w:rStyle w:val="Hyperlink"/>
                          <w:rFonts w:cs="Arial"/>
                          <w:sz w:val="14"/>
                        </w:rPr>
                        <w:t>eco</w:t>
                      </w:r>
                      <w:r>
                        <w:rPr>
                          <w:rStyle w:val="Hyperlink"/>
                          <w:rFonts w:cs="Arial"/>
                          <w:sz w:val="14"/>
                        </w:rPr>
                        <w:t>v</w:t>
                      </w:r>
                      <w:r>
                        <w:rPr>
                          <w:rStyle w:val="Hyperlink"/>
                          <w:rFonts w:cs="Arial"/>
                          <w:sz w:val="14"/>
                        </w:rPr>
                        <w:t>ery,</w:t>
                      </w:r>
                      <w:r>
                        <w:rPr>
                          <w:rStyle w:val="Hyperlink"/>
                          <w:rFonts w:cs="Arial"/>
                          <w:sz w:val="14"/>
                        </w:rPr>
                        <w:br/>
                        <w:t>used to produce a fuel, or contai</w:t>
                      </w:r>
                      <w:r>
                        <w:rPr>
                          <w:rStyle w:val="Hyperlink"/>
                          <w:rFonts w:cs="Arial"/>
                          <w:sz w:val="14"/>
                        </w:rPr>
                        <w:t>n</w:t>
                      </w:r>
                      <w:r>
                        <w:rPr>
                          <w:rStyle w:val="Hyperlink"/>
                          <w:rFonts w:cs="Arial"/>
                          <w:sz w:val="14"/>
                        </w:rPr>
                        <w:t>ed in</w:t>
                      </w:r>
                      <w:r>
                        <w:rPr>
                          <w:rStyle w:val="Hyperlink"/>
                          <w:rFonts w:cs="Arial"/>
                          <w:sz w:val="14"/>
                        </w:rPr>
                        <w:t xml:space="preserve"> </w:t>
                      </w:r>
                      <w:r>
                        <w:rPr>
                          <w:rStyle w:val="Hyperlink"/>
                          <w:rFonts w:cs="Arial"/>
                          <w:sz w:val="14"/>
                        </w:rPr>
                        <w:t>fuels</w:t>
                      </w:r>
                      <w:r>
                        <w:rPr>
                          <w:rStyle w:val="Hyperlink"/>
                          <w:rFonts w:cs="Arial"/>
                          <w:sz w:val="14"/>
                        </w:rPr>
                        <w:br/>
                        <w:t>(40 CFR 261.2(c)(2) and 261.2(e)(2)(ii))?</w:t>
                      </w:r>
                    </w:hyperlink>
                  </w:p>
                </w:txbxContent>
              </v:textbox>
            </v:shape>
            <v:shape id="_x0000_s3323" type="#_x0000_t202" style="position:absolute;left:1424;top:7965;width:3351;height:627;v-text-anchor:middle-center" fillcolor="#d9e6ff">
              <v:fill rotate="t" type="gradient"/>
              <v:shadow on="t"/>
              <v:textbox style="mso-next-textbox:#_x0000_s3323" inset="1.473mm,5.76pt,1.473mm,.7365mm">
                <w:txbxContent>
                  <w:p w:rsidR="007E5535" w:rsidRDefault="007E5535" w:rsidP="008E0389">
                    <w:pPr>
                      <w:autoSpaceDE w:val="0"/>
                      <w:autoSpaceDN w:val="0"/>
                      <w:adjustRightInd w:val="0"/>
                      <w:jc w:val="center"/>
                      <w:rPr>
                        <w:rFonts w:cs="Arial"/>
                        <w:color w:val="000000"/>
                        <w:sz w:val="14"/>
                      </w:rPr>
                    </w:pPr>
                    <w:hyperlink w:anchor="AccumulatedSpeculatively" w:history="1">
                      <w:r>
                        <w:rPr>
                          <w:rStyle w:val="Hyperlink"/>
                          <w:rFonts w:cs="Arial"/>
                          <w:sz w:val="14"/>
                        </w:rPr>
                        <w:t>Is the material accumulated speculatively</w:t>
                      </w:r>
                      <w:r>
                        <w:rPr>
                          <w:rStyle w:val="Hyperlink"/>
                          <w:rFonts w:cs="Arial"/>
                          <w:sz w:val="14"/>
                        </w:rPr>
                        <w:br/>
                        <w:t>(40 CFR 261.2(c)(4) and 261</w:t>
                      </w:r>
                      <w:r>
                        <w:rPr>
                          <w:rStyle w:val="Hyperlink"/>
                          <w:rFonts w:cs="Arial"/>
                          <w:sz w:val="14"/>
                        </w:rPr>
                        <w:t>.</w:t>
                      </w:r>
                      <w:r>
                        <w:rPr>
                          <w:rStyle w:val="Hyperlink"/>
                          <w:rFonts w:cs="Arial"/>
                          <w:sz w:val="14"/>
                        </w:rPr>
                        <w:t>2</w:t>
                      </w:r>
                      <w:r>
                        <w:rPr>
                          <w:rStyle w:val="Hyperlink"/>
                          <w:rFonts w:cs="Arial"/>
                          <w:sz w:val="14"/>
                        </w:rPr>
                        <w:t>(</w:t>
                      </w:r>
                      <w:r>
                        <w:rPr>
                          <w:rStyle w:val="Hyperlink"/>
                          <w:rFonts w:cs="Arial"/>
                          <w:sz w:val="14"/>
                        </w:rPr>
                        <w:t>e)(2)</w:t>
                      </w:r>
                      <w:r>
                        <w:rPr>
                          <w:rStyle w:val="Hyperlink"/>
                          <w:rFonts w:cs="Arial"/>
                          <w:sz w:val="14"/>
                        </w:rPr>
                        <w:t>(</w:t>
                      </w:r>
                      <w:r>
                        <w:rPr>
                          <w:rStyle w:val="Hyperlink"/>
                          <w:rFonts w:cs="Arial"/>
                          <w:sz w:val="14"/>
                        </w:rPr>
                        <w:t>i</w:t>
                      </w:r>
                      <w:r>
                        <w:rPr>
                          <w:rStyle w:val="Hyperlink"/>
                          <w:rFonts w:cs="Arial"/>
                          <w:sz w:val="14"/>
                        </w:rPr>
                        <w:t>ii))?</w:t>
                      </w:r>
                    </w:hyperlink>
                  </w:p>
                </w:txbxContent>
              </v:textbox>
            </v:shape>
            <v:shape id="_x0000_s3324" type="#_x0000_t202" style="position:absolute;left:3313;top:3248;width:487;height:252" filled="f" fillcolor="#bbe0e3" stroked="f">
              <v:textbox style="mso-next-textbox:#_x0000_s3324"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No</w:t>
                    </w:r>
                  </w:p>
                </w:txbxContent>
              </v:textbox>
            </v:shape>
            <v:shape id="_x0000_s3325" type="#_x0000_t202" style="position:absolute;left:3309;top:12147;width:491;height:252" filled="f" fillcolor="#bbe0e3" stroked="f">
              <v:textbox style="mso-next-textbox:#_x0000_s3325"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Yes</w:t>
                    </w:r>
                  </w:p>
                </w:txbxContent>
              </v:textbox>
            </v:shape>
            <v:shape id="_x0000_s3326" type="#_x0000_t202" style="position:absolute;left:4918;top:6658;width:487;height:251" filled="f" fillcolor="#bbe0e3" stroked="f">
              <v:textbox style="mso-next-textbox:#_x0000_s3326"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Yes</w:t>
                    </w:r>
                  </w:p>
                </w:txbxContent>
              </v:textbox>
            </v:shape>
            <v:shape id="_x0000_s3327" type="#_x0000_t32" style="position:absolute;left:3100;top:6279;width:1;height:416;flip:x" o:connectortype="straight">
              <v:stroke endarrow="block"/>
            </v:shape>
            <v:shape id="_x0000_s3328" type="#_x0000_t32" style="position:absolute;left:3100;top:7324;width:0;height:641" o:connectortype="straight">
              <v:stroke endarrow="block"/>
            </v:shape>
            <v:shape id="_x0000_s3329" type="#_x0000_t32" style="position:absolute;left:3100;top:8592;width:5;height:419" o:connectortype="straight">
              <v:stroke endarrow="block"/>
            </v:shape>
            <v:shape id="_x0000_s3330" type="#_x0000_t9" style="position:absolute;left:2299;top:12695;width:1606;height:805;v-text-anchor:middle" fillcolor="#d9e6ff">
              <v:fill rotate="t" type="gradient"/>
              <v:shadow on="t"/>
            </v:shape>
            <v:shape id="_x0000_s3331" type="#_x0000_t202" style="position:absolute;left:2337;top:12893;width:1560;height:406" filled="f" fillcolor="#bbe0e3" stroked="f">
              <v:textbox style="mso-next-textbox:#_x0000_s3331" inset="1.473mm,.7365mm,1.473mm,.7365mm">
                <w:txbxContent>
                  <w:p w:rsidR="007E5535" w:rsidRDefault="007E5535" w:rsidP="008E0389">
                    <w:pPr>
                      <w:autoSpaceDE w:val="0"/>
                      <w:autoSpaceDN w:val="0"/>
                      <w:adjustRightInd w:val="0"/>
                      <w:jc w:val="center"/>
                      <w:rPr>
                        <w:rFonts w:cs="Arial"/>
                        <w:color w:val="000000"/>
                        <w:sz w:val="14"/>
                      </w:rPr>
                    </w:pPr>
                    <w:r>
                      <w:rPr>
                        <w:rFonts w:cs="Arial"/>
                        <w:color w:val="000000"/>
                        <w:sz w:val="14"/>
                      </w:rPr>
                      <w:t>Material is not</w:t>
                    </w:r>
                    <w:r>
                      <w:rPr>
                        <w:rFonts w:cs="Arial"/>
                        <w:color w:val="000000"/>
                        <w:sz w:val="14"/>
                      </w:rPr>
                      <w:br/>
                      <w:t>a solid waste</w:t>
                    </w:r>
                  </w:p>
                </w:txbxContent>
              </v:textbox>
            </v:shape>
            <v:shape id="_x0000_s3332" type="#_x0000_t202" style="position:absolute;left:3309;top:7395;width:491;height:252" filled="f" fillcolor="#bbe0e3" stroked="f">
              <v:textbox style="mso-next-textbox:#_x0000_s3332"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No</w:t>
                    </w:r>
                  </w:p>
                </w:txbxContent>
              </v:textbox>
            </v:shape>
            <v:shape id="_x0000_s3333" type="#_x0000_t202" style="position:absolute;left:3309;top:5301;width:491;height:252" filled="f" fillcolor="#bbe0e3" stroked="f">
              <v:textbox style="mso-next-textbox:#_x0000_s3333"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No</w:t>
                    </w:r>
                  </w:p>
                </w:txbxContent>
              </v:textbox>
            </v:shape>
            <v:shape id="_x0000_s3334" type="#_x0000_t202" style="position:absolute;left:3313;top:6349;width:487;height:252" filled="f" fillcolor="#bbe0e3" stroked="f">
              <v:textbox style="mso-next-textbox:#_x0000_s3334"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No</w:t>
                    </w:r>
                  </w:p>
                </w:txbxContent>
              </v:textbox>
            </v:shape>
            <v:shape id="_x0000_s3335" type="#_x0000_t202" style="position:absolute;left:1424;top:9010;width:3351;height:630;v-text-anchor:middle-center" fillcolor="#d9e6ff">
              <v:fill rotate="t" type="gradient"/>
              <v:shadow on="t"/>
              <v:textbox style="mso-next-textbox:#_x0000_s3335" inset="1.473mm,5.76pt,1.473mm,.7365mm">
                <w:txbxContent>
                  <w:p w:rsidR="007E5535" w:rsidRDefault="007E5535" w:rsidP="008E0389">
                    <w:pPr>
                      <w:autoSpaceDE w:val="0"/>
                      <w:autoSpaceDN w:val="0"/>
                      <w:adjustRightInd w:val="0"/>
                      <w:jc w:val="center"/>
                      <w:rPr>
                        <w:rFonts w:cs="Arial"/>
                        <w:color w:val="000000"/>
                        <w:sz w:val="14"/>
                      </w:rPr>
                    </w:pPr>
                    <w:hyperlink w:anchor="Reclaimed" w:history="1">
                      <w:r w:rsidRPr="004F3DC8">
                        <w:rPr>
                          <w:rStyle w:val="Hyperlink"/>
                          <w:rFonts w:cs="Arial"/>
                          <w:sz w:val="14"/>
                        </w:rPr>
                        <w:t>Is the material re</w:t>
                      </w:r>
                      <w:r w:rsidRPr="004F3DC8">
                        <w:rPr>
                          <w:rStyle w:val="Hyperlink"/>
                          <w:rFonts w:cs="Arial"/>
                          <w:sz w:val="14"/>
                        </w:rPr>
                        <w:t>c</w:t>
                      </w:r>
                      <w:r w:rsidRPr="004F3DC8">
                        <w:rPr>
                          <w:rStyle w:val="Hyperlink"/>
                          <w:rFonts w:cs="Arial"/>
                          <w:sz w:val="14"/>
                        </w:rPr>
                        <w:t>lai</w:t>
                      </w:r>
                      <w:r w:rsidRPr="004F3DC8">
                        <w:rPr>
                          <w:rStyle w:val="Hyperlink"/>
                          <w:rFonts w:cs="Arial"/>
                          <w:sz w:val="14"/>
                        </w:rPr>
                        <w:t>m</w:t>
                      </w:r>
                      <w:r w:rsidRPr="004F3DC8">
                        <w:rPr>
                          <w:rStyle w:val="Hyperlink"/>
                          <w:rFonts w:cs="Arial"/>
                          <w:sz w:val="14"/>
                        </w:rPr>
                        <w:t>ed</w:t>
                      </w:r>
                      <w:r w:rsidRPr="004F3DC8">
                        <w:rPr>
                          <w:rStyle w:val="Hyperlink"/>
                          <w:rFonts w:cs="Arial"/>
                          <w:sz w:val="14"/>
                        </w:rPr>
                        <w:br/>
                        <w:t xml:space="preserve">(40 CFR 261.1(c)(4) </w:t>
                      </w:r>
                      <w:r w:rsidRPr="004F3DC8">
                        <w:rPr>
                          <w:rStyle w:val="Hyperlink"/>
                          <w:rFonts w:cs="Arial"/>
                          <w:sz w:val="14"/>
                        </w:rPr>
                        <w:t>a</w:t>
                      </w:r>
                      <w:r w:rsidRPr="004F3DC8">
                        <w:rPr>
                          <w:rStyle w:val="Hyperlink"/>
                          <w:rFonts w:cs="Arial"/>
                          <w:sz w:val="14"/>
                        </w:rPr>
                        <w:t>nd</w:t>
                      </w:r>
                      <w:r w:rsidRPr="004F3DC8">
                        <w:rPr>
                          <w:rStyle w:val="Hyperlink"/>
                          <w:rFonts w:cs="Arial"/>
                          <w:sz w:val="14"/>
                        </w:rPr>
                        <w:t xml:space="preserve"> </w:t>
                      </w:r>
                      <w:r w:rsidRPr="004F3DC8">
                        <w:rPr>
                          <w:rStyle w:val="Hyperlink"/>
                          <w:rFonts w:cs="Arial"/>
                          <w:sz w:val="14"/>
                        </w:rPr>
                        <w:t>2</w:t>
                      </w:r>
                      <w:r w:rsidRPr="004F3DC8">
                        <w:rPr>
                          <w:rStyle w:val="Hyperlink"/>
                          <w:rFonts w:cs="Arial"/>
                          <w:sz w:val="14"/>
                        </w:rPr>
                        <w:t>61.</w:t>
                      </w:r>
                      <w:r w:rsidRPr="004F3DC8">
                        <w:rPr>
                          <w:rStyle w:val="Hyperlink"/>
                          <w:rFonts w:cs="Arial"/>
                          <w:sz w:val="14"/>
                        </w:rPr>
                        <w:t>2</w:t>
                      </w:r>
                      <w:r w:rsidRPr="004F3DC8">
                        <w:rPr>
                          <w:rStyle w:val="Hyperlink"/>
                          <w:rFonts w:cs="Arial"/>
                          <w:sz w:val="14"/>
                        </w:rPr>
                        <w:t>(c)(3))?</w:t>
                      </w:r>
                    </w:hyperlink>
                  </w:p>
                </w:txbxContent>
              </v:textbox>
            </v:shape>
            <v:shape id="_x0000_s3336" type="#_x0000_t202" style="position:absolute;left:1424;top:4613;width:3351;height:628;v-text-anchor:middle-center" fillcolor="#d9e6ff">
              <v:fill rotate="t" type="gradient"/>
              <v:shadow on="t"/>
              <v:textbox style="mso-next-textbox:#_x0000_s3336" inset="1.473mm,5.76pt,1.473mm,.7365mm">
                <w:txbxContent>
                  <w:p w:rsidR="007E5535" w:rsidRDefault="007E5535" w:rsidP="008E0389">
                    <w:pPr>
                      <w:autoSpaceDE w:val="0"/>
                      <w:autoSpaceDN w:val="0"/>
                      <w:adjustRightInd w:val="0"/>
                      <w:jc w:val="center"/>
                      <w:rPr>
                        <w:rFonts w:cs="Arial"/>
                        <w:color w:val="000000"/>
                        <w:sz w:val="14"/>
                      </w:rPr>
                    </w:pPr>
                    <w:hyperlink w:anchor="MilitaryMunition" w:history="1">
                      <w:r>
                        <w:rPr>
                          <w:rStyle w:val="Hyperlink"/>
                          <w:rFonts w:cs="Arial"/>
                          <w:sz w:val="14"/>
                        </w:rPr>
                        <w:t>Is the material a military mun</w:t>
                      </w:r>
                      <w:r>
                        <w:rPr>
                          <w:rStyle w:val="Hyperlink"/>
                          <w:rFonts w:cs="Arial"/>
                          <w:sz w:val="14"/>
                        </w:rPr>
                        <w:t>i</w:t>
                      </w:r>
                      <w:r>
                        <w:rPr>
                          <w:rStyle w:val="Hyperlink"/>
                          <w:rFonts w:cs="Arial"/>
                          <w:sz w:val="14"/>
                        </w:rPr>
                        <w:t>tion identified</w:t>
                      </w:r>
                      <w:r>
                        <w:rPr>
                          <w:rStyle w:val="Hyperlink"/>
                          <w:rFonts w:cs="Arial"/>
                          <w:sz w:val="14"/>
                        </w:rPr>
                        <w:br/>
                        <w:t>as a solid w</w:t>
                      </w:r>
                      <w:r>
                        <w:rPr>
                          <w:rStyle w:val="Hyperlink"/>
                          <w:rFonts w:cs="Arial"/>
                          <w:sz w:val="14"/>
                        </w:rPr>
                        <w:t>a</w:t>
                      </w:r>
                      <w:r>
                        <w:rPr>
                          <w:rStyle w:val="Hyperlink"/>
                          <w:rFonts w:cs="Arial"/>
                          <w:sz w:val="14"/>
                        </w:rPr>
                        <w:t>st</w:t>
                      </w:r>
                      <w:r>
                        <w:rPr>
                          <w:rStyle w:val="Hyperlink"/>
                          <w:rFonts w:cs="Arial"/>
                          <w:sz w:val="14"/>
                        </w:rPr>
                        <w:t>e</w:t>
                      </w:r>
                      <w:r>
                        <w:rPr>
                          <w:rStyle w:val="Hyperlink"/>
                          <w:rFonts w:cs="Arial"/>
                          <w:sz w:val="14"/>
                        </w:rPr>
                        <w:t xml:space="preserve"> in 40 CF</w:t>
                      </w:r>
                      <w:r>
                        <w:rPr>
                          <w:rStyle w:val="Hyperlink"/>
                          <w:rFonts w:cs="Arial"/>
                          <w:sz w:val="14"/>
                        </w:rPr>
                        <w:t>R</w:t>
                      </w:r>
                      <w:r>
                        <w:rPr>
                          <w:rStyle w:val="Hyperlink"/>
                          <w:rFonts w:cs="Arial"/>
                          <w:sz w:val="14"/>
                        </w:rPr>
                        <w:t xml:space="preserve"> 266.20</w:t>
                      </w:r>
                      <w:r>
                        <w:rPr>
                          <w:rStyle w:val="Hyperlink"/>
                          <w:rFonts w:cs="Arial"/>
                          <w:sz w:val="14"/>
                        </w:rPr>
                        <w:t>2</w:t>
                      </w:r>
                      <w:r>
                        <w:rPr>
                          <w:rStyle w:val="Hyperlink"/>
                          <w:rFonts w:cs="Arial"/>
                          <w:sz w:val="14"/>
                        </w:rPr>
                        <w:t>?</w:t>
                      </w:r>
                    </w:hyperlink>
                  </w:p>
                </w:txbxContent>
              </v:textbox>
            </v:shape>
            <v:shape id="_x0000_s3337" type="#_x0000_t202" style="position:absolute;left:1426;top:3568;width:3350;height:628;v-text-anchor:middle-center" fillcolor="#d9e6ff">
              <v:fill rotate="t" type="gradient"/>
              <v:shadow on="t"/>
              <v:textbox style="mso-next-textbox:#_x0000_s3337" inset="1.473mm,5.76pt,1.473mm,.7365mm">
                <w:txbxContent>
                  <w:p w:rsidR="007E5535" w:rsidRDefault="007E5535" w:rsidP="008E0389">
                    <w:pPr>
                      <w:autoSpaceDE w:val="0"/>
                      <w:autoSpaceDN w:val="0"/>
                      <w:adjustRightInd w:val="0"/>
                      <w:jc w:val="center"/>
                      <w:rPr>
                        <w:rFonts w:cs="Arial"/>
                        <w:color w:val="000000"/>
                        <w:sz w:val="14"/>
                      </w:rPr>
                    </w:pPr>
                    <w:hyperlink w:anchor="InherentlyWasteLikeMaterial" w:history="1">
                      <w:r>
                        <w:rPr>
                          <w:rStyle w:val="Hyperlink"/>
                          <w:rFonts w:cs="Arial"/>
                          <w:sz w:val="14"/>
                        </w:rPr>
                        <w:t>Is the material consid</w:t>
                      </w:r>
                      <w:r>
                        <w:rPr>
                          <w:rStyle w:val="Hyperlink"/>
                          <w:rFonts w:cs="Arial"/>
                          <w:sz w:val="14"/>
                        </w:rPr>
                        <w:t>e</w:t>
                      </w:r>
                      <w:r>
                        <w:rPr>
                          <w:rStyle w:val="Hyperlink"/>
                          <w:rFonts w:cs="Arial"/>
                          <w:sz w:val="14"/>
                        </w:rPr>
                        <w:t>red in</w:t>
                      </w:r>
                      <w:r>
                        <w:rPr>
                          <w:rStyle w:val="Hyperlink"/>
                          <w:rFonts w:cs="Arial"/>
                          <w:sz w:val="14"/>
                        </w:rPr>
                        <w:t>h</w:t>
                      </w:r>
                      <w:r>
                        <w:rPr>
                          <w:rStyle w:val="Hyperlink"/>
                          <w:rFonts w:cs="Arial"/>
                          <w:sz w:val="14"/>
                        </w:rPr>
                        <w:t>erently waste-like</w:t>
                      </w:r>
                      <w:r>
                        <w:rPr>
                          <w:rStyle w:val="Hyperlink"/>
                          <w:rFonts w:cs="Arial"/>
                          <w:sz w:val="14"/>
                        </w:rPr>
                        <w:br/>
                        <w:t>(40 CFR 2</w:t>
                      </w:r>
                      <w:r>
                        <w:rPr>
                          <w:rStyle w:val="Hyperlink"/>
                          <w:rFonts w:cs="Arial"/>
                          <w:sz w:val="14"/>
                        </w:rPr>
                        <w:t>6</w:t>
                      </w:r>
                      <w:r>
                        <w:rPr>
                          <w:rStyle w:val="Hyperlink"/>
                          <w:rFonts w:cs="Arial"/>
                          <w:sz w:val="14"/>
                        </w:rPr>
                        <w:t>1.2(d</w:t>
                      </w:r>
                      <w:r>
                        <w:rPr>
                          <w:rStyle w:val="Hyperlink"/>
                          <w:rFonts w:cs="Arial"/>
                          <w:sz w:val="14"/>
                        </w:rPr>
                        <w:t>)</w:t>
                      </w:r>
                      <w:r>
                        <w:rPr>
                          <w:rStyle w:val="Hyperlink"/>
                          <w:rFonts w:cs="Arial"/>
                          <w:sz w:val="14"/>
                        </w:rPr>
                        <w:t>)?</w:t>
                      </w:r>
                    </w:hyperlink>
                  </w:p>
                </w:txbxContent>
              </v:textbox>
            </v:shape>
            <v:shape id="_x0000_s3338" type="#_x0000_t32" style="position:absolute;left:3100;top:4196;width:1;height:417;flip:x" o:connectortype="straight">
              <v:stroke endarrow="block"/>
            </v:shape>
            <v:shape id="_x0000_s3339" type="#_x0000_t202" style="position:absolute;left:3309;top:8663;width:491;height:252" filled="f" fillcolor="#bbe0e3" stroked="f">
              <v:textbox style="mso-next-textbox:#_x0000_s3339"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No</w:t>
                    </w:r>
                  </w:p>
                </w:txbxContent>
              </v:textbox>
            </v:shape>
            <v:shape id="_x0000_s3340" type="#_x0000_t202" style="position:absolute;left:3309;top:9711;width:491;height:252" filled="f" fillcolor="#bbe0e3" stroked="f">
              <v:textbox style="mso-next-textbox:#_x0000_s3340"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No</w:t>
                    </w:r>
                  </w:p>
                </w:txbxContent>
              </v:textbox>
            </v:shape>
            <v:shape id="_x0000_s3341" type="#_x0000_t202" style="position:absolute;left:3309;top:4274;width:491;height:252" filled="f" fillcolor="#bbe0e3" stroked="f">
              <v:textbox style="mso-next-textbox:#_x0000_s3341"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No</w:t>
                    </w:r>
                  </w:p>
                </w:txbxContent>
              </v:textbox>
            </v:shape>
            <v:shape id="_x0000_s3342" type="#_x0000_t32" style="position:absolute;left:3100;top:3154;width:1;height:414" o:connectortype="straight">
              <v:stroke endarrow="block"/>
            </v:shape>
            <v:shape id="_x0000_s3343" type="#_x0000_t32" style="position:absolute;left:3100;top:5241;width:1;height:411" o:connectortype="straight">
              <v:stroke endarrow="block"/>
            </v:shape>
            <v:shape id="_x0000_s3344" type="#_x0000_t202" style="position:absolute;left:5408;top:6692;width:3351;height:629;v-text-anchor:middle-center" fillcolor="#d9e6ff">
              <v:fill rotate="t" type="gradient"/>
              <v:shadow on="t"/>
              <v:textbox style="mso-next-textbox:#_x0000_s3344" inset="1.473mm,5.76pt,1.473mm,.7365mm">
                <w:txbxContent>
                  <w:p w:rsidR="007E5535" w:rsidRDefault="007E5535" w:rsidP="008E0389">
                    <w:pPr>
                      <w:autoSpaceDE w:val="0"/>
                      <w:autoSpaceDN w:val="0"/>
                      <w:adjustRightInd w:val="0"/>
                      <w:jc w:val="center"/>
                      <w:rPr>
                        <w:rFonts w:cs="Arial"/>
                        <w:color w:val="000000"/>
                        <w:sz w:val="14"/>
                      </w:rPr>
                    </w:pPr>
                    <w:hyperlink w:anchor="BurnedEnergyRecovery" w:history="1">
                      <w:r>
                        <w:rPr>
                          <w:rStyle w:val="Hyperlink"/>
                          <w:rFonts w:cs="Arial"/>
                          <w:sz w:val="14"/>
                        </w:rPr>
                        <w:t xml:space="preserve">Is the material a commercial </w:t>
                      </w:r>
                      <w:r>
                        <w:rPr>
                          <w:rStyle w:val="Hyperlink"/>
                          <w:rFonts w:cs="Arial"/>
                          <w:sz w:val="14"/>
                        </w:rPr>
                        <w:t>c</w:t>
                      </w:r>
                      <w:r>
                        <w:rPr>
                          <w:rStyle w:val="Hyperlink"/>
                          <w:rFonts w:cs="Arial"/>
                          <w:sz w:val="14"/>
                        </w:rPr>
                        <w:t>hemical fuel product list</w:t>
                      </w:r>
                      <w:r>
                        <w:rPr>
                          <w:rStyle w:val="Hyperlink"/>
                          <w:rFonts w:cs="Arial"/>
                          <w:sz w:val="14"/>
                        </w:rPr>
                        <w:t>e</w:t>
                      </w:r>
                      <w:r>
                        <w:rPr>
                          <w:rStyle w:val="Hyperlink"/>
                          <w:rFonts w:cs="Arial"/>
                          <w:sz w:val="14"/>
                        </w:rPr>
                        <w:t>d in</w:t>
                      </w:r>
                      <w:r>
                        <w:rPr>
                          <w:rStyle w:val="Hyperlink"/>
                          <w:rFonts w:cs="Arial"/>
                          <w:sz w:val="14"/>
                        </w:rPr>
                        <w:t xml:space="preserve"> </w:t>
                      </w:r>
                      <w:r>
                        <w:rPr>
                          <w:rStyle w:val="Hyperlink"/>
                          <w:rFonts w:cs="Arial"/>
                          <w:sz w:val="14"/>
                        </w:rPr>
                        <w:t>4</w:t>
                      </w:r>
                      <w:r>
                        <w:rPr>
                          <w:rStyle w:val="Hyperlink"/>
                          <w:rFonts w:cs="Arial"/>
                          <w:sz w:val="14"/>
                        </w:rPr>
                        <w:t>0 CFR 261.33?</w:t>
                      </w:r>
                    </w:hyperlink>
                  </w:p>
                </w:txbxContent>
              </v:textbox>
            </v:shape>
            <v:shape id="_x0000_s3345" type="#_x0000_t32" style="position:absolute;left:3100;top:9640;width:1;height:930" o:connectortype="straight">
              <v:stroke endarrow="block"/>
            </v:shape>
            <v:shape id="_x0000_s3346" type="#_x0000_t32" style="position:absolute;left:3100;top:11994;width:2;height:701" o:connectortype="straight">
              <v:stroke endarrow="block"/>
            </v:shape>
            <v:shape id="_x0000_s3347" type="#_x0000_t32" style="position:absolute;left:4775;top:7007;width:633;height:3;flip:y" o:connectortype="straight">
              <v:stroke endarrow="block"/>
            </v:shape>
            <v:shape id="_x0000_s3348" type="#_x0000_t202" style="position:absolute;left:5403;top:8706;width:3351;height:1257;v-text-anchor:middle-center" fillcolor="#d9e6ff">
              <v:fill rotate="t" type="gradient"/>
              <v:shadow on="t"/>
              <v:textbox style="mso-next-textbox:#_x0000_s3348" inset="1.473mm,9.36pt,1.473mm,.7365mm">
                <w:txbxContent>
                  <w:p w:rsidR="007E5535" w:rsidRDefault="007E5535" w:rsidP="008E0389">
                    <w:pPr>
                      <w:autoSpaceDE w:val="0"/>
                      <w:autoSpaceDN w:val="0"/>
                      <w:adjustRightInd w:val="0"/>
                      <w:jc w:val="center"/>
                      <w:rPr>
                        <w:rFonts w:cs="Arial"/>
                        <w:color w:val="000000"/>
                        <w:sz w:val="14"/>
                      </w:rPr>
                    </w:pPr>
                    <w:hyperlink w:anchor="TypesSecondaryMaterials" w:history="1">
                      <w:r w:rsidRPr="00614604">
                        <w:rPr>
                          <w:rStyle w:val="Hyperlink"/>
                          <w:rFonts w:cs="Arial"/>
                          <w:sz w:val="14"/>
                        </w:rPr>
                        <w:t>Is the material:  (1) a spent material (40 CFR 261.1(c)(1)); (2) a sludge (40 CFR 260.10) listed in 40</w:t>
                      </w:r>
                      <w:r>
                        <w:rPr>
                          <w:rStyle w:val="Hyperlink"/>
                          <w:rFonts w:cs="Arial"/>
                          <w:sz w:val="14"/>
                        </w:rPr>
                        <w:t xml:space="preserve"> </w:t>
                      </w:r>
                      <w:r w:rsidRPr="00614604">
                        <w:rPr>
                          <w:rStyle w:val="Hyperlink"/>
                          <w:rFonts w:cs="Arial"/>
                          <w:sz w:val="14"/>
                        </w:rPr>
                        <w:t>CF</w:t>
                      </w:r>
                      <w:r w:rsidRPr="00614604">
                        <w:rPr>
                          <w:rStyle w:val="Hyperlink"/>
                          <w:rFonts w:cs="Arial"/>
                          <w:sz w:val="14"/>
                        </w:rPr>
                        <w:t>R</w:t>
                      </w:r>
                      <w:r w:rsidRPr="00614604">
                        <w:rPr>
                          <w:rStyle w:val="Hyperlink"/>
                          <w:rFonts w:cs="Arial"/>
                          <w:sz w:val="14"/>
                        </w:rPr>
                        <w:t xml:space="preserve"> 261.3</w:t>
                      </w:r>
                      <w:r w:rsidRPr="00614604">
                        <w:rPr>
                          <w:rStyle w:val="Hyperlink"/>
                          <w:rFonts w:cs="Arial"/>
                          <w:sz w:val="14"/>
                        </w:rPr>
                        <w:t>1</w:t>
                      </w:r>
                      <w:r w:rsidRPr="00614604">
                        <w:rPr>
                          <w:rStyle w:val="Hyperlink"/>
                          <w:rFonts w:cs="Arial"/>
                          <w:sz w:val="14"/>
                        </w:rPr>
                        <w:t xml:space="preserve"> or</w:t>
                      </w:r>
                      <w:r w:rsidRPr="00614604">
                        <w:rPr>
                          <w:rStyle w:val="Hyperlink"/>
                          <w:rFonts w:cs="Arial"/>
                          <w:sz w:val="14"/>
                        </w:rPr>
                        <w:t xml:space="preserve"> </w:t>
                      </w:r>
                      <w:r w:rsidRPr="00614604">
                        <w:rPr>
                          <w:rStyle w:val="Hyperlink"/>
                          <w:rFonts w:cs="Arial"/>
                          <w:sz w:val="14"/>
                        </w:rPr>
                        <w:t>26</w:t>
                      </w:r>
                      <w:r w:rsidRPr="00614604">
                        <w:rPr>
                          <w:rStyle w:val="Hyperlink"/>
                          <w:rFonts w:cs="Arial"/>
                          <w:sz w:val="14"/>
                        </w:rPr>
                        <w:t>1</w:t>
                      </w:r>
                      <w:r>
                        <w:rPr>
                          <w:rStyle w:val="Hyperlink"/>
                          <w:rFonts w:cs="Arial"/>
                          <w:sz w:val="14"/>
                        </w:rPr>
                        <w:t>.32; (3) a by-product (40 </w:t>
                      </w:r>
                      <w:r w:rsidRPr="00614604">
                        <w:rPr>
                          <w:rStyle w:val="Hyperlink"/>
                          <w:rFonts w:cs="Arial"/>
                          <w:sz w:val="14"/>
                        </w:rPr>
                        <w:t>CFR 2</w:t>
                      </w:r>
                      <w:r w:rsidRPr="00614604">
                        <w:rPr>
                          <w:rStyle w:val="Hyperlink"/>
                          <w:rFonts w:cs="Arial"/>
                          <w:sz w:val="14"/>
                        </w:rPr>
                        <w:t>6</w:t>
                      </w:r>
                      <w:r w:rsidRPr="00614604">
                        <w:rPr>
                          <w:rStyle w:val="Hyperlink"/>
                          <w:rFonts w:cs="Arial"/>
                          <w:sz w:val="14"/>
                        </w:rPr>
                        <w:t>1.</w:t>
                      </w:r>
                      <w:r w:rsidRPr="00614604">
                        <w:rPr>
                          <w:rStyle w:val="Hyperlink"/>
                          <w:rFonts w:cs="Arial"/>
                          <w:sz w:val="14"/>
                        </w:rPr>
                        <w:t>1</w:t>
                      </w:r>
                      <w:r w:rsidRPr="00614604">
                        <w:rPr>
                          <w:rStyle w:val="Hyperlink"/>
                          <w:rFonts w:cs="Arial"/>
                          <w:sz w:val="14"/>
                        </w:rPr>
                        <w:t>(c)(3)) listed in 4</w:t>
                      </w:r>
                      <w:r w:rsidRPr="00614604">
                        <w:rPr>
                          <w:rStyle w:val="Hyperlink"/>
                          <w:rFonts w:cs="Arial"/>
                          <w:sz w:val="14"/>
                        </w:rPr>
                        <w:t>0</w:t>
                      </w:r>
                      <w:r w:rsidRPr="00614604">
                        <w:rPr>
                          <w:rStyle w:val="Hyperlink"/>
                          <w:rFonts w:cs="Arial"/>
                          <w:sz w:val="14"/>
                        </w:rPr>
                        <w:t xml:space="preserve"> CFR 261.31 or 261.32; </w:t>
                      </w:r>
                      <w:r w:rsidRPr="00614604">
                        <w:rPr>
                          <w:rStyle w:val="Hyperlink"/>
                          <w:rFonts w:cs="Arial"/>
                          <w:sz w:val="14"/>
                        </w:rPr>
                        <w:t>o</w:t>
                      </w:r>
                      <w:r w:rsidRPr="00614604">
                        <w:rPr>
                          <w:rStyle w:val="Hyperlink"/>
                          <w:rFonts w:cs="Arial"/>
                          <w:sz w:val="14"/>
                        </w:rPr>
                        <w:t>r (4) scrap metal (40 CFR 261.1(c)(6))?</w:t>
                      </w:r>
                    </w:hyperlink>
                  </w:p>
                </w:txbxContent>
              </v:textbox>
            </v:shape>
            <v:shape id="_x0000_s3349" type="#_x0000_t32" style="position:absolute;left:4775;top:9325;width:628;height:10" o:connectortype="straight">
              <v:stroke endarrow="block"/>
            </v:shape>
            <v:shape id="_x0000_s3350" type="#_x0000_t34" style="position:absolute;left:5186;top:6130;width:644;height:3024;rotation:90" o:connectortype="elbow" adj="13248,-39692,-237600">
              <v:stroke endarrow="block"/>
            </v:shape>
            <v:shape id="_x0000_s3351" type="#_x0000_t202" style="position:absolute;left:6533;top:7440;width:487;height:252" filled="f" fillcolor="#bbe0e3" stroked="f">
              <v:textbox style="mso-next-textbox:#_x0000_s3351"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Yes</w:t>
                    </w:r>
                  </w:p>
                </w:txbxContent>
              </v:textbox>
            </v:shape>
            <v:shape id="_x0000_s3352" type="#_x0000_t34" style="position:absolute;left:5204;top:8767;width:607;height:3024;rotation:90" o:connectortype="elbow" adj="12881,-54289,-251905">
              <v:stroke endarrow="block"/>
            </v:shape>
            <v:shape id="_x0000_s3353" type="#_x0000_t202" style="position:absolute;left:4918;top:8962;width:487;height:251" filled="f" fillcolor="#bbe0e3" stroked="f">
              <v:textbox style="mso-next-textbox:#_x0000_s3353"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Yes</w:t>
                    </w:r>
                  </w:p>
                </w:txbxContent>
              </v:textbox>
            </v:shape>
            <v:shape id="_x0000_s3354" type="#_x0000_t202" style="position:absolute;left:6585;top:10079;width:487;height:252" filled="f" fillcolor="#bbe0e3" stroked="f">
              <v:textbox style="mso-next-textbox:#_x0000_s3354"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No</w:t>
                    </w:r>
                  </w:p>
                </w:txbxContent>
              </v:textbox>
            </v:shape>
            <v:oval id="_x0000_s3355" style="position:absolute;left:8968;top:12662;width:1816;height:838;v-text-anchor:middle" fillcolor="#d9e6ff">
              <v:fill rotate="t" type="gradient"/>
              <v:shadow on="t"/>
            </v:oval>
            <v:shape id="_x0000_s3356" type="#_x0000_t202" style="position:absolute;left:9123;top:12882;width:1559;height:406" filled="f" fillcolor="#bbe0e3" stroked="f">
              <v:textbox style="mso-next-textbox:#_x0000_s3356" inset="1.473mm,.7365mm,1.473mm,.7365mm">
                <w:txbxContent>
                  <w:p w:rsidR="007E5535" w:rsidRDefault="007E5535" w:rsidP="008E0389">
                    <w:pPr>
                      <w:autoSpaceDE w:val="0"/>
                      <w:autoSpaceDN w:val="0"/>
                      <w:adjustRightInd w:val="0"/>
                      <w:jc w:val="center"/>
                      <w:rPr>
                        <w:rFonts w:cs="Arial"/>
                        <w:color w:val="000000"/>
                        <w:sz w:val="14"/>
                      </w:rPr>
                    </w:pPr>
                    <w:r>
                      <w:rPr>
                        <w:rFonts w:cs="Arial"/>
                        <w:color w:val="000000"/>
                        <w:sz w:val="14"/>
                      </w:rPr>
                      <w:t>Material is</w:t>
                    </w:r>
                    <w:r>
                      <w:rPr>
                        <w:rFonts w:cs="Arial"/>
                        <w:color w:val="000000"/>
                        <w:sz w:val="14"/>
                      </w:rPr>
                      <w:br/>
                      <w:t>a solid waste</w:t>
                    </w:r>
                  </w:p>
                </w:txbxContent>
              </v:textbox>
            </v:shape>
            <v:shapetype id="_x0000_t33" coordsize="21600,21600" o:spt="33" o:oned="t" path="m,l21600,r,21600e" filled="f">
              <v:stroke joinstyle="miter"/>
              <v:path arrowok="t" fillok="f" o:connecttype="none"/>
              <o:lock v:ext="edit" shapetype="t"/>
            </v:shapetype>
            <v:shape id="_x0000_s3357" type="#_x0000_t33" style="position:absolute;left:4775;top:2840;width:5101;height:9822" o:connectortype="elbow" adj="-20220,-6246,-20220">
              <v:stroke endarrow="block"/>
            </v:shape>
            <v:shape id="_x0000_s3358" type="#_x0000_t202" style="position:absolute;left:4918;top:2502;width:487;height:251" filled="f" fillcolor="#bbe0e3" stroked="f">
              <v:textbox style="mso-next-textbox:#_x0000_s3358"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Yes</w:t>
                    </w:r>
                  </w:p>
                </w:txbxContent>
              </v:textbox>
            </v:shape>
            <v:line id="_x0000_s3359" style="position:absolute" from="4778,3899" to="9876,3899">
              <v:stroke endarrow="block"/>
            </v:line>
            <v:line id="_x0000_s3360" style="position:absolute" from="4778,4929" to="9876,4929">
              <v:stroke endarrow="block"/>
            </v:line>
            <v:line id="_x0000_s3361" style="position:absolute" from="4778,5959" to="9876,5959">
              <v:stroke endarrow="block"/>
            </v:line>
            <v:shape id="_x0000_s3362" type="#_x0000_t202" style="position:absolute;left:4918;top:3550;width:487;height:251" filled="f" fillcolor="#bbe0e3" stroked="f">
              <v:textbox style="mso-next-textbox:#_x0000_s3362"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Yes</w:t>
                    </w:r>
                  </w:p>
                </w:txbxContent>
              </v:textbox>
            </v:shape>
            <v:shape id="_x0000_s3363" type="#_x0000_t202" style="position:absolute;left:4918;top:4597;width:487;height:252" filled="f" fillcolor="#bbe0e3" stroked="f">
              <v:textbox style="mso-next-textbox:#_x0000_s3363"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Yes</w:t>
                    </w:r>
                  </w:p>
                </w:txbxContent>
              </v:textbox>
            </v:shape>
            <v:shape id="_x0000_s3364" type="#_x0000_t202" style="position:absolute;left:4918;top:5575;width:487;height:252" filled="f" fillcolor="#bbe0e3" stroked="f">
              <v:textbox style="mso-next-textbox:#_x0000_s3364"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Yes</w:t>
                    </w:r>
                  </w:p>
                </w:txbxContent>
              </v:textbox>
            </v:shape>
            <v:line id="_x0000_s3365" style="position:absolute" from="4778,8299" to="9876,8299">
              <v:stroke endarrow="block"/>
            </v:line>
            <v:line id="_x0000_s3366" style="position:absolute" from="4778,11232" to="9876,11232">
              <v:stroke endarrow="block"/>
            </v:line>
            <v:line id="_x0000_s3367" style="position:absolute" from="8759,7006" to="9876,7006">
              <v:stroke endarrow="block"/>
            </v:line>
            <v:line id="_x0000_s3368" style="position:absolute" from="8759,9346" to="9876,9346">
              <v:stroke endarrow="block"/>
            </v:line>
            <v:shape id="_x0000_s3369" type="#_x0000_t202" style="position:absolute;left:4860;top:8009;width:487;height:252" filled="f" fillcolor="#bbe0e3" stroked="f">
              <v:textbox style="mso-next-textbox:#_x0000_s3369"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Yes</w:t>
                    </w:r>
                  </w:p>
                </w:txbxContent>
              </v:textbox>
            </v:shape>
            <v:shape id="_x0000_s3370" type="#_x0000_t202" style="position:absolute;left:8828;top:6692;width:488;height:252" filled="f" fillcolor="#bbe0e3" stroked="f">
              <v:textbox style="mso-next-textbox:#_x0000_s3370"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No</w:t>
                    </w:r>
                  </w:p>
                </w:txbxContent>
              </v:textbox>
            </v:shape>
            <v:shape id="_x0000_s3371" type="#_x0000_t202" style="position:absolute;left:8828;top:8997;width:488;height:251" filled="f" fillcolor="#bbe0e3" stroked="f">
              <v:textbox style="mso-next-textbox:#_x0000_s3371"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Yes</w:t>
                    </w:r>
                  </w:p>
                </w:txbxContent>
              </v:textbox>
            </v:shape>
            <v:shape id="_x0000_s3372" type="#_x0000_t202" style="position:absolute;left:4860;top:10947;width:487;height:245" filled="f" fillcolor="#bbe0e3" stroked="f">
              <v:textbox style="mso-next-textbox:#_x0000_s3372" inset="1.473mm,.7365mm,1.473mm,.7365mm">
                <w:txbxContent>
                  <w:p w:rsidR="007E5535" w:rsidRDefault="007E5535" w:rsidP="008E0389">
                    <w:pPr>
                      <w:autoSpaceDE w:val="0"/>
                      <w:autoSpaceDN w:val="0"/>
                      <w:adjustRightInd w:val="0"/>
                      <w:rPr>
                        <w:rFonts w:cs="Arial"/>
                        <w:color w:val="000000"/>
                        <w:sz w:val="14"/>
                      </w:rPr>
                    </w:pPr>
                    <w:r>
                      <w:rPr>
                        <w:rFonts w:cs="Arial"/>
                        <w:color w:val="000000"/>
                        <w:sz w:val="14"/>
                      </w:rPr>
                      <w:t>No</w:t>
                    </w:r>
                  </w:p>
                </w:txbxContent>
              </v:textbox>
            </v:shape>
            <w10:wrap type="tight"/>
          </v:group>
        </w:pict>
      </w: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b/>
          <w:noProof w:val="0"/>
        </w:rPr>
      </w:pPr>
    </w:p>
    <w:p w:rsidR="008E0389" w:rsidRPr="0032080A" w:rsidRDefault="008E0389" w:rsidP="008E0389">
      <w:pPr>
        <w:rPr>
          <w:noProof w:val="0"/>
        </w:rPr>
      </w:pPr>
    </w:p>
    <w:p w:rsidR="008E0389" w:rsidRPr="0032080A" w:rsidRDefault="008E0389" w:rsidP="008E0389">
      <w:pPr>
        <w:rPr>
          <w:noProof w:val="0"/>
        </w:rPr>
      </w:pPr>
    </w:p>
    <w:p w:rsidR="008E0389" w:rsidRPr="0032080A" w:rsidRDefault="008E0389" w:rsidP="008E0389">
      <w:pPr>
        <w:rPr>
          <w:noProof w:val="0"/>
        </w:rPr>
      </w:pPr>
    </w:p>
    <w:p w:rsidR="008E0389" w:rsidRPr="0032080A" w:rsidRDefault="008E0389" w:rsidP="008E0389">
      <w:pPr>
        <w:rPr>
          <w:noProof w:val="0"/>
        </w:rPr>
      </w:pPr>
    </w:p>
    <w:p w:rsidR="008E0389" w:rsidRPr="0032080A" w:rsidRDefault="008E0389" w:rsidP="008E0389">
      <w:pPr>
        <w:rPr>
          <w:noProof w:val="0"/>
        </w:rPr>
      </w:pPr>
    </w:p>
    <w:p w:rsidR="008E0389" w:rsidRPr="0032080A" w:rsidRDefault="008E0389" w:rsidP="008E0389">
      <w:pPr>
        <w:rPr>
          <w:noProof w:val="0"/>
        </w:rPr>
      </w:pPr>
    </w:p>
    <w:p w:rsidR="008E0389" w:rsidRPr="0032080A" w:rsidRDefault="008E0389" w:rsidP="008E0389">
      <w:pPr>
        <w:rPr>
          <w:noProof w:val="0"/>
        </w:rPr>
      </w:pPr>
    </w:p>
    <w:p w:rsidR="008E0389" w:rsidRPr="0032080A" w:rsidRDefault="008E0389" w:rsidP="008E0389">
      <w:pPr>
        <w:rPr>
          <w:noProof w:val="0"/>
        </w:rPr>
      </w:pPr>
    </w:p>
    <w:p w:rsidR="008E0389" w:rsidRPr="0032080A" w:rsidRDefault="008E0389" w:rsidP="008E0389">
      <w:pPr>
        <w:rPr>
          <w:noProof w:val="0"/>
          <w:sz w:val="16"/>
          <w:szCs w:val="16"/>
        </w:rPr>
      </w:pPr>
    </w:p>
    <w:p w:rsidR="008E0389" w:rsidRPr="0032080A" w:rsidRDefault="008E0389" w:rsidP="008E0389">
      <w:pPr>
        <w:rPr>
          <w:noProof w:val="0"/>
          <w:sz w:val="16"/>
          <w:szCs w:val="16"/>
        </w:rPr>
      </w:pPr>
    </w:p>
    <w:p w:rsidR="008E0389" w:rsidRPr="0032080A" w:rsidRDefault="008E0389" w:rsidP="008E0389">
      <w:pPr>
        <w:rPr>
          <w:noProof w:val="0"/>
          <w:sz w:val="16"/>
          <w:szCs w:val="16"/>
        </w:rPr>
      </w:pPr>
    </w:p>
    <w:p w:rsidR="008E0389" w:rsidRDefault="008E0389" w:rsidP="008E0389">
      <w:pPr>
        <w:pStyle w:val="Heading3"/>
        <w:rPr>
          <w:noProof w:val="0"/>
        </w:rPr>
        <w:sectPr w:rsidR="008E0389" w:rsidSect="008E0389">
          <w:pgSz w:w="12240" w:h="15840"/>
          <w:pgMar w:top="1440" w:right="1440" w:bottom="1440" w:left="1440" w:header="720" w:footer="720" w:gutter="0"/>
          <w:cols w:space="720"/>
          <w:docGrid w:linePitch="360"/>
        </w:sectPr>
      </w:pPr>
    </w:p>
    <w:p w:rsidR="001D172A" w:rsidRPr="0032080A" w:rsidRDefault="001D172A" w:rsidP="005C5B31">
      <w:pPr>
        <w:rPr>
          <w:noProof w:val="0"/>
        </w:rPr>
      </w:pPr>
      <w:bookmarkStart w:id="28" w:name="_What_is_a_3"/>
      <w:bookmarkEnd w:id="26"/>
      <w:bookmarkEnd w:id="28"/>
    </w:p>
    <w:p w:rsidR="0032163D" w:rsidRPr="0032080A" w:rsidRDefault="0032163D">
      <w:pPr>
        <w:ind w:left="360"/>
        <w:rPr>
          <w:b/>
          <w:bCs/>
          <w:noProof w:val="0"/>
        </w:rPr>
        <w:sectPr w:rsidR="0032163D" w:rsidRPr="0032080A">
          <w:type w:val="continuous"/>
          <w:pgSz w:w="12240" w:h="15840"/>
          <w:pgMar w:top="1440" w:right="1440" w:bottom="1440" w:left="1440" w:header="720" w:footer="720" w:gutter="0"/>
          <w:cols w:space="720"/>
          <w:docGrid w:linePitch="360"/>
        </w:sectPr>
      </w:pPr>
      <w:bookmarkStart w:id="29" w:name="_Is_the_Material_"/>
      <w:bookmarkEnd w:id="29"/>
    </w:p>
    <w:p w:rsidR="00E7282E" w:rsidRDefault="00E7282E" w:rsidP="00E7282E">
      <w:pPr>
        <w:numPr>
          <w:ilvl w:val="0"/>
          <w:numId w:val="4"/>
        </w:numPr>
        <w:rPr>
          <w:noProof w:val="0"/>
        </w:rPr>
      </w:pPr>
      <w:bookmarkStart w:id="30" w:name="TypesSecondaryMaterials"/>
      <w:r w:rsidRPr="0032080A">
        <w:rPr>
          <w:b/>
          <w:i/>
          <w:noProof w:val="0"/>
        </w:rPr>
        <w:t>Reclaimed.</w:t>
      </w:r>
      <w:r w:rsidRPr="0032080A">
        <w:rPr>
          <w:noProof w:val="0"/>
        </w:rPr>
        <w:t xml:space="preserve">  Materials processed to recover a usable product, or regenerated.  (40 CFR 261.1(c)(4) and 261.2(c)(3)) </w:t>
      </w:r>
    </w:p>
    <w:p w:rsidR="00E7282E" w:rsidRDefault="00E7282E" w:rsidP="004C6DB4">
      <w:pPr>
        <w:rPr>
          <w:b/>
          <w:noProof w:val="0"/>
        </w:rPr>
      </w:pPr>
    </w:p>
    <w:p w:rsidR="0032163D" w:rsidRPr="0032080A" w:rsidRDefault="004C6DB4" w:rsidP="004C6DB4">
      <w:pPr>
        <w:rPr>
          <w:noProof w:val="0"/>
        </w:rPr>
      </w:pPr>
      <w:r w:rsidRPr="00AE48AA">
        <w:rPr>
          <w:b/>
          <w:noProof w:val="0"/>
        </w:rPr>
        <w:t>Exhibit 1-2 indicates which types of secondary materials are solid wastes</w:t>
      </w:r>
      <w:r w:rsidRPr="0032080A">
        <w:rPr>
          <w:noProof w:val="0"/>
        </w:rPr>
        <w:t xml:space="preserve"> </w:t>
      </w:r>
      <w:r w:rsidRPr="005C5B31">
        <w:rPr>
          <w:b/>
          <w:noProof w:val="0"/>
        </w:rPr>
        <w:t>when recycled</w:t>
      </w:r>
      <w:r w:rsidRPr="0032080A">
        <w:rPr>
          <w:noProof w:val="0"/>
        </w:rPr>
        <w:t xml:space="preserve"> in each of the ways previously discussed (e.g., </w:t>
      </w:r>
      <w:r w:rsidRPr="0032080A">
        <w:rPr>
          <w:rFonts w:cs="Arial"/>
          <w:noProof w:val="0"/>
        </w:rPr>
        <w:t xml:space="preserve">used in a manner </w:t>
      </w:r>
      <w:r w:rsidRPr="0032080A">
        <w:rPr>
          <w:noProof w:val="0"/>
        </w:rPr>
        <w:t xml:space="preserve">constituting disposal, reclaimed).  </w:t>
      </w:r>
      <w:r w:rsidR="0032163D" w:rsidRPr="0032080A">
        <w:rPr>
          <w:noProof w:val="0"/>
        </w:rPr>
        <w:t>Types of secondary materials</w:t>
      </w:r>
      <w:bookmarkEnd w:id="30"/>
      <w:r w:rsidR="0032163D" w:rsidRPr="0032080A">
        <w:rPr>
          <w:noProof w:val="0"/>
        </w:rPr>
        <w:t xml:space="preserve"> include:</w:t>
      </w:r>
      <w:r w:rsidR="007F4039" w:rsidRPr="0032080A">
        <w:rPr>
          <w:noProof w:val="0"/>
        </w:rPr>
        <w:t xml:space="preserve"> </w:t>
      </w:r>
    </w:p>
    <w:p w:rsidR="0032163D" w:rsidRPr="0032080A" w:rsidRDefault="0032163D">
      <w:pPr>
        <w:keepNext/>
        <w:keepLines/>
        <w:rPr>
          <w:noProof w:val="0"/>
        </w:rPr>
      </w:pPr>
    </w:p>
    <w:p w:rsidR="0032163D" w:rsidRPr="0032080A" w:rsidRDefault="0032163D" w:rsidP="00AE072C">
      <w:pPr>
        <w:keepNext/>
        <w:keepLines/>
        <w:numPr>
          <w:ilvl w:val="0"/>
          <w:numId w:val="34"/>
        </w:numPr>
        <w:rPr>
          <w:noProof w:val="0"/>
        </w:rPr>
      </w:pPr>
      <w:r w:rsidRPr="0032080A">
        <w:rPr>
          <w:b/>
          <w:i/>
          <w:noProof w:val="0"/>
        </w:rPr>
        <w:t>Spent Material.</w:t>
      </w:r>
      <w:r w:rsidRPr="0032080A">
        <w:rPr>
          <w:noProof w:val="0"/>
        </w:rPr>
        <w:t xml:space="preserve">  A “spent material” is any material that has been used and as a result of contamination can no longer serve the purpose for which it was produced without processing.  (40 CFR 261.1(c)(1))</w:t>
      </w:r>
    </w:p>
    <w:p w:rsidR="0032163D" w:rsidRPr="0032080A" w:rsidRDefault="0032163D">
      <w:pPr>
        <w:rPr>
          <w:noProof w:val="0"/>
        </w:rPr>
      </w:pPr>
    </w:p>
    <w:p w:rsidR="0032163D" w:rsidRPr="0032080A" w:rsidRDefault="0032163D" w:rsidP="00AE072C">
      <w:pPr>
        <w:keepNext/>
        <w:keepLines/>
        <w:numPr>
          <w:ilvl w:val="0"/>
          <w:numId w:val="34"/>
        </w:numPr>
        <w:rPr>
          <w:noProof w:val="0"/>
        </w:rPr>
      </w:pPr>
      <w:r w:rsidRPr="0032080A">
        <w:rPr>
          <w:b/>
          <w:i/>
          <w:noProof w:val="0"/>
        </w:rPr>
        <w:t>Sludge.</w:t>
      </w:r>
      <w:r w:rsidRPr="0032080A">
        <w:rPr>
          <w:noProof w:val="0"/>
        </w:rPr>
        <w:t xml:space="preserve">  “Sludge” means any solid, semi-solid, or liquid waste generated from a municipal, commercial, or industrial wastewater treatment plant, water supply treatment plant, or air pollution control facility exclusive of the treated effluent from a wastewater treatment plant.  (40 CFR 261.1(c)(2) and 40 CFR 260.10)</w:t>
      </w:r>
    </w:p>
    <w:p w:rsidR="0032163D" w:rsidRPr="0032080A" w:rsidRDefault="0032163D">
      <w:pPr>
        <w:rPr>
          <w:noProof w:val="0"/>
        </w:rPr>
      </w:pPr>
    </w:p>
    <w:p w:rsidR="0032163D" w:rsidRPr="0032080A" w:rsidRDefault="0032163D" w:rsidP="00AE072C">
      <w:pPr>
        <w:numPr>
          <w:ilvl w:val="0"/>
          <w:numId w:val="34"/>
        </w:numPr>
        <w:rPr>
          <w:noProof w:val="0"/>
        </w:rPr>
      </w:pPr>
      <w:r w:rsidRPr="0032080A">
        <w:rPr>
          <w:b/>
          <w:i/>
          <w:noProof w:val="0"/>
        </w:rPr>
        <w:t>By-Product.</w:t>
      </w:r>
      <w:r w:rsidRPr="0032080A">
        <w:rPr>
          <w:noProof w:val="0"/>
        </w:rPr>
        <w:t xml:space="preserve">  A “by-product” is a material that is not one of the primary products of a production process and is not solely or separately produced by the production process. Examples are process residues such as slags or distillation column bottoms. The term does not include a co-product that is produced for the general public's use and is ordinarily used in the form it is produced by the process.  (40 CFR 261.1(c)(3))</w:t>
      </w:r>
    </w:p>
    <w:p w:rsidR="0032163D" w:rsidRPr="0032080A" w:rsidRDefault="0032163D">
      <w:pPr>
        <w:rPr>
          <w:noProof w:val="0"/>
        </w:rPr>
      </w:pPr>
    </w:p>
    <w:p w:rsidR="0032163D" w:rsidRPr="0032080A" w:rsidRDefault="0032163D" w:rsidP="00FC3861">
      <w:pPr>
        <w:numPr>
          <w:ilvl w:val="0"/>
          <w:numId w:val="37"/>
        </w:numPr>
        <w:rPr>
          <w:noProof w:val="0"/>
        </w:rPr>
      </w:pPr>
      <w:r w:rsidRPr="0032080A">
        <w:rPr>
          <w:b/>
          <w:i/>
          <w:noProof w:val="0"/>
        </w:rPr>
        <w:t>Scrap Metal.</w:t>
      </w:r>
      <w:r w:rsidRPr="0032080A">
        <w:rPr>
          <w:noProof w:val="0"/>
        </w:rPr>
        <w:t xml:space="preserve">  “Scrap metal” is bits and pieces of metal parts (e.g., bars, turnings, rods, sheets, wire) or metal pieces that may be combined together with bolts or soldering (e.g., radiators, scrap automobiles, railroad box cars), which when worn or superfluous can be recycled.  (40 CFR 261.1(c)(6))</w:t>
      </w:r>
    </w:p>
    <w:p w:rsidR="002828A6" w:rsidRPr="0032080A" w:rsidRDefault="002828A6" w:rsidP="002828A6">
      <w:pPr>
        <w:rPr>
          <w:noProof w:val="0"/>
        </w:rPr>
      </w:pPr>
    </w:p>
    <w:p w:rsidR="00AB2722" w:rsidRPr="0032080A" w:rsidRDefault="00AB2722">
      <w:pPr>
        <w:rPr>
          <w:noProof w:val="0"/>
        </w:rPr>
      </w:pPr>
    </w:p>
    <w:p w:rsidR="0032163D" w:rsidRPr="0032080A" w:rsidRDefault="0032163D">
      <w:pPr>
        <w:rPr>
          <w:noProof w:val="0"/>
        </w:rPr>
        <w:sectPr w:rsidR="0032163D" w:rsidRPr="0032080A">
          <w:type w:val="continuous"/>
          <w:pgSz w:w="12240" w:h="15840"/>
          <w:pgMar w:top="1440" w:right="1440" w:bottom="1440" w:left="1440" w:header="720" w:footer="720" w:gutter="0"/>
          <w:cols w:num="2" w:space="720"/>
          <w:docGrid w:linePitch="360"/>
        </w:sectPr>
      </w:pPr>
    </w:p>
    <w:p w:rsidR="002828A6" w:rsidRPr="0032080A" w:rsidRDefault="002828A6">
      <w:pPr>
        <w:keepNext/>
        <w:jc w:val="center"/>
        <w:rPr>
          <w:rFonts w:ascii="Century Gothic" w:hAnsi="Century Gothic" w:cs="Arial"/>
          <w:b/>
          <w:noProof w:val="0"/>
          <w:sz w:val="22"/>
          <w:szCs w:val="22"/>
        </w:rPr>
      </w:pPr>
    </w:p>
    <w:p w:rsidR="0032163D" w:rsidRPr="0032080A" w:rsidRDefault="0032163D">
      <w:pPr>
        <w:keepNext/>
        <w:jc w:val="center"/>
        <w:rPr>
          <w:rFonts w:ascii="Century Gothic" w:hAnsi="Century Gothic" w:cs="Arial"/>
          <w:b/>
          <w:noProof w:val="0"/>
          <w:sz w:val="22"/>
          <w:szCs w:val="22"/>
        </w:rPr>
      </w:pPr>
      <w:r w:rsidRPr="0032080A">
        <w:rPr>
          <w:rFonts w:ascii="Century Gothic" w:hAnsi="Century Gothic" w:cs="Arial"/>
          <w:b/>
          <w:noProof w:val="0"/>
          <w:sz w:val="22"/>
          <w:szCs w:val="22"/>
        </w:rPr>
        <w:t>Exhibit 1-2</w:t>
      </w:r>
    </w:p>
    <w:p w:rsidR="0032163D" w:rsidRPr="0032080A" w:rsidRDefault="0032163D">
      <w:pPr>
        <w:keepNext/>
        <w:jc w:val="center"/>
        <w:rPr>
          <w:rFonts w:ascii="Century Gothic" w:hAnsi="Century Gothic" w:cs="Arial"/>
          <w:b/>
          <w:noProof w:val="0"/>
          <w:sz w:val="22"/>
          <w:szCs w:val="22"/>
        </w:rPr>
      </w:pPr>
      <w:r w:rsidRPr="0032080A">
        <w:rPr>
          <w:rFonts w:ascii="Century Gothic" w:hAnsi="Century Gothic" w:cs="Arial"/>
          <w:b/>
          <w:noProof w:val="0"/>
          <w:sz w:val="22"/>
          <w:szCs w:val="22"/>
        </w:rPr>
        <w:t>Regulatory Status of Secondary Materials</w:t>
      </w:r>
    </w:p>
    <w:p w:rsidR="0032163D" w:rsidRPr="0032080A" w:rsidRDefault="0032163D">
      <w:pPr>
        <w:keepNext/>
        <w:rPr>
          <w:rFonts w:cs="Arial"/>
          <w:noProof w:val="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2160"/>
        <w:gridCol w:w="1637"/>
        <w:gridCol w:w="1509"/>
        <w:gridCol w:w="1510"/>
        <w:gridCol w:w="1510"/>
      </w:tblGrid>
      <w:tr w:rsidR="0032163D" w:rsidRPr="0032080A">
        <w:trPr>
          <w:trHeight w:val="888"/>
          <w:jc w:val="center"/>
        </w:trPr>
        <w:tc>
          <w:tcPr>
            <w:tcW w:w="2160" w:type="dxa"/>
            <w:shd w:val="clear" w:color="auto" w:fill="D9E6FF"/>
            <w:vAlign w:val="center"/>
          </w:tcPr>
          <w:p w:rsidR="0032163D" w:rsidRPr="0032080A" w:rsidRDefault="0032163D">
            <w:pPr>
              <w:keepNext/>
              <w:jc w:val="center"/>
              <w:rPr>
                <w:rFonts w:cs="Arial"/>
                <w:b/>
                <w:noProof w:val="0"/>
                <w:sz w:val="16"/>
                <w:szCs w:val="16"/>
              </w:rPr>
            </w:pPr>
            <w:r w:rsidRPr="0032080A">
              <w:rPr>
                <w:rFonts w:cs="Arial"/>
                <w:b/>
                <w:noProof w:val="0"/>
                <w:sz w:val="16"/>
                <w:szCs w:val="16"/>
              </w:rPr>
              <w:t>Secondary Material</w:t>
            </w:r>
          </w:p>
        </w:tc>
        <w:tc>
          <w:tcPr>
            <w:tcW w:w="1637" w:type="dxa"/>
            <w:shd w:val="clear" w:color="auto" w:fill="D9E6FF"/>
            <w:vAlign w:val="center"/>
          </w:tcPr>
          <w:p w:rsidR="0032163D" w:rsidRPr="0032080A" w:rsidRDefault="0032163D">
            <w:pPr>
              <w:keepNext/>
              <w:jc w:val="center"/>
              <w:rPr>
                <w:rFonts w:cs="Arial"/>
                <w:noProof w:val="0"/>
                <w:sz w:val="16"/>
                <w:szCs w:val="16"/>
              </w:rPr>
            </w:pPr>
            <w:r w:rsidRPr="0032080A">
              <w:rPr>
                <w:rFonts w:cs="Arial"/>
                <w:b/>
                <w:noProof w:val="0"/>
                <w:sz w:val="16"/>
                <w:szCs w:val="16"/>
              </w:rPr>
              <w:t>Used in a Manner Constituting Disposal</w:t>
            </w:r>
          </w:p>
        </w:tc>
        <w:tc>
          <w:tcPr>
            <w:tcW w:w="1509" w:type="dxa"/>
            <w:shd w:val="clear" w:color="auto" w:fill="D9E6FF"/>
            <w:vAlign w:val="center"/>
          </w:tcPr>
          <w:p w:rsidR="0032163D" w:rsidRPr="0032080A" w:rsidRDefault="0032163D">
            <w:pPr>
              <w:keepNext/>
              <w:jc w:val="center"/>
              <w:rPr>
                <w:rFonts w:cs="Arial"/>
                <w:noProof w:val="0"/>
                <w:sz w:val="16"/>
                <w:szCs w:val="16"/>
              </w:rPr>
            </w:pPr>
            <w:r w:rsidRPr="0032080A">
              <w:rPr>
                <w:rFonts w:cs="Arial"/>
                <w:b/>
                <w:noProof w:val="0"/>
                <w:sz w:val="16"/>
                <w:szCs w:val="16"/>
              </w:rPr>
              <w:t>Energy</w:t>
            </w:r>
            <w:r w:rsidRPr="0032080A">
              <w:rPr>
                <w:rFonts w:cs="Arial"/>
                <w:b/>
                <w:noProof w:val="0"/>
                <w:sz w:val="16"/>
                <w:szCs w:val="16"/>
              </w:rPr>
              <w:br/>
              <w:t>Recovery/</w:t>
            </w:r>
            <w:r w:rsidRPr="0032080A">
              <w:rPr>
                <w:rFonts w:cs="Arial"/>
                <w:b/>
                <w:noProof w:val="0"/>
                <w:sz w:val="16"/>
                <w:szCs w:val="16"/>
              </w:rPr>
              <w:br/>
              <w:t>Fuel</w:t>
            </w:r>
          </w:p>
        </w:tc>
        <w:tc>
          <w:tcPr>
            <w:tcW w:w="1510" w:type="dxa"/>
            <w:shd w:val="clear" w:color="auto" w:fill="D9E6FF"/>
            <w:vAlign w:val="center"/>
          </w:tcPr>
          <w:p w:rsidR="0032163D" w:rsidRPr="0032080A" w:rsidRDefault="0032163D">
            <w:pPr>
              <w:keepNext/>
              <w:jc w:val="center"/>
              <w:rPr>
                <w:rFonts w:cs="Arial"/>
                <w:noProof w:val="0"/>
                <w:sz w:val="16"/>
                <w:szCs w:val="16"/>
              </w:rPr>
            </w:pPr>
            <w:r w:rsidRPr="0032080A">
              <w:rPr>
                <w:rFonts w:cs="Arial"/>
                <w:b/>
                <w:noProof w:val="0"/>
                <w:sz w:val="16"/>
                <w:szCs w:val="16"/>
              </w:rPr>
              <w:t>Reclaimed</w:t>
            </w:r>
          </w:p>
        </w:tc>
        <w:tc>
          <w:tcPr>
            <w:tcW w:w="1510" w:type="dxa"/>
            <w:shd w:val="clear" w:color="auto" w:fill="D9E6FF"/>
            <w:vAlign w:val="center"/>
          </w:tcPr>
          <w:p w:rsidR="0032163D" w:rsidRPr="0032080A" w:rsidRDefault="0032163D">
            <w:pPr>
              <w:keepNext/>
              <w:jc w:val="center"/>
              <w:rPr>
                <w:rFonts w:cs="Arial"/>
                <w:noProof w:val="0"/>
                <w:sz w:val="16"/>
                <w:szCs w:val="16"/>
              </w:rPr>
            </w:pPr>
            <w:r w:rsidRPr="0032080A">
              <w:rPr>
                <w:rFonts w:cs="Arial"/>
                <w:b/>
                <w:noProof w:val="0"/>
                <w:sz w:val="16"/>
                <w:szCs w:val="16"/>
              </w:rPr>
              <w:t>Accumulated Speculatively</w:t>
            </w:r>
          </w:p>
        </w:tc>
      </w:tr>
      <w:tr w:rsidR="0032163D" w:rsidRPr="0032080A">
        <w:trPr>
          <w:trHeight w:val="375"/>
          <w:jc w:val="center"/>
        </w:trPr>
        <w:tc>
          <w:tcPr>
            <w:tcW w:w="2160" w:type="dxa"/>
            <w:vAlign w:val="center"/>
          </w:tcPr>
          <w:p w:rsidR="0032163D" w:rsidRPr="0032080A" w:rsidRDefault="0032163D">
            <w:pPr>
              <w:keepNext/>
              <w:jc w:val="left"/>
              <w:rPr>
                <w:rFonts w:cs="Arial"/>
                <w:noProof w:val="0"/>
                <w:sz w:val="16"/>
                <w:szCs w:val="16"/>
              </w:rPr>
            </w:pPr>
            <w:r w:rsidRPr="0032080A">
              <w:rPr>
                <w:rFonts w:cs="Arial"/>
                <w:noProof w:val="0"/>
                <w:sz w:val="16"/>
                <w:szCs w:val="16"/>
              </w:rPr>
              <w:t>Spent Materials</w:t>
            </w:r>
          </w:p>
        </w:tc>
        <w:tc>
          <w:tcPr>
            <w:tcW w:w="1637"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09"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10"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10"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r>
      <w:tr w:rsidR="0032163D" w:rsidRPr="0032080A">
        <w:trPr>
          <w:jc w:val="center"/>
        </w:trPr>
        <w:tc>
          <w:tcPr>
            <w:tcW w:w="2160" w:type="dxa"/>
            <w:vAlign w:val="center"/>
          </w:tcPr>
          <w:p w:rsidR="0032163D" w:rsidRPr="0032080A" w:rsidRDefault="0032163D">
            <w:pPr>
              <w:keepNext/>
              <w:jc w:val="left"/>
              <w:rPr>
                <w:rFonts w:cs="Arial"/>
                <w:noProof w:val="0"/>
                <w:sz w:val="16"/>
                <w:szCs w:val="16"/>
              </w:rPr>
            </w:pPr>
            <w:r w:rsidRPr="0032080A">
              <w:rPr>
                <w:noProof w:val="0"/>
                <w:sz w:val="16"/>
                <w:szCs w:val="16"/>
              </w:rPr>
              <w:t>Sludges listed in 40 CFR Part 261.31 or 261.32</w:t>
            </w:r>
          </w:p>
        </w:tc>
        <w:tc>
          <w:tcPr>
            <w:tcW w:w="1637"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09"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10"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10"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r>
      <w:tr w:rsidR="0032163D" w:rsidRPr="0032080A">
        <w:trPr>
          <w:jc w:val="center"/>
        </w:trPr>
        <w:tc>
          <w:tcPr>
            <w:tcW w:w="2160" w:type="dxa"/>
            <w:vAlign w:val="center"/>
          </w:tcPr>
          <w:p w:rsidR="0032163D" w:rsidRPr="0032080A" w:rsidRDefault="0032163D">
            <w:pPr>
              <w:keepNext/>
              <w:jc w:val="left"/>
              <w:rPr>
                <w:rFonts w:cs="Arial"/>
                <w:noProof w:val="0"/>
                <w:sz w:val="16"/>
                <w:szCs w:val="16"/>
              </w:rPr>
            </w:pPr>
            <w:r w:rsidRPr="0032080A">
              <w:rPr>
                <w:noProof w:val="0"/>
                <w:sz w:val="16"/>
                <w:szCs w:val="16"/>
              </w:rPr>
              <w:t>Sludges exhibiting a characteristic of</w:t>
            </w:r>
            <w:r w:rsidRPr="0032080A">
              <w:rPr>
                <w:noProof w:val="0"/>
                <w:sz w:val="16"/>
                <w:szCs w:val="16"/>
              </w:rPr>
              <w:br/>
              <w:t>hazardous waste</w:t>
            </w:r>
          </w:p>
        </w:tc>
        <w:tc>
          <w:tcPr>
            <w:tcW w:w="1637"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09"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10" w:type="dxa"/>
            <w:vAlign w:val="center"/>
          </w:tcPr>
          <w:p w:rsidR="0032163D" w:rsidRPr="0032080A" w:rsidRDefault="0032163D">
            <w:pPr>
              <w:keepNext/>
              <w:jc w:val="center"/>
              <w:rPr>
                <w:rFonts w:cs="Arial"/>
                <w:i/>
                <w:noProof w:val="0"/>
                <w:sz w:val="16"/>
                <w:szCs w:val="16"/>
              </w:rPr>
            </w:pPr>
            <w:r w:rsidRPr="0032080A">
              <w:rPr>
                <w:rFonts w:cs="Arial"/>
                <w:i/>
                <w:noProof w:val="0"/>
                <w:sz w:val="16"/>
                <w:szCs w:val="16"/>
              </w:rPr>
              <w:t>Not a</w:t>
            </w:r>
            <w:r w:rsidRPr="0032080A">
              <w:rPr>
                <w:rFonts w:cs="Arial"/>
                <w:i/>
                <w:noProof w:val="0"/>
                <w:sz w:val="16"/>
                <w:szCs w:val="16"/>
              </w:rPr>
              <w:br/>
              <w:t>Solid Waste</w:t>
            </w:r>
          </w:p>
        </w:tc>
        <w:tc>
          <w:tcPr>
            <w:tcW w:w="1510"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r>
      <w:tr w:rsidR="0032163D" w:rsidRPr="0032080A">
        <w:trPr>
          <w:jc w:val="center"/>
        </w:trPr>
        <w:tc>
          <w:tcPr>
            <w:tcW w:w="2160" w:type="dxa"/>
            <w:vAlign w:val="center"/>
          </w:tcPr>
          <w:p w:rsidR="0032163D" w:rsidRPr="0032080A" w:rsidRDefault="0032163D">
            <w:pPr>
              <w:keepNext/>
              <w:jc w:val="left"/>
              <w:rPr>
                <w:rFonts w:cs="Arial"/>
                <w:noProof w:val="0"/>
                <w:sz w:val="16"/>
                <w:szCs w:val="16"/>
              </w:rPr>
            </w:pPr>
            <w:r w:rsidRPr="0032080A">
              <w:rPr>
                <w:noProof w:val="0"/>
                <w:sz w:val="16"/>
                <w:szCs w:val="16"/>
              </w:rPr>
              <w:t>By-products listed in</w:t>
            </w:r>
            <w:r w:rsidRPr="0032080A">
              <w:rPr>
                <w:noProof w:val="0"/>
                <w:sz w:val="16"/>
                <w:szCs w:val="16"/>
              </w:rPr>
              <w:br/>
              <w:t>40 CFR 261.31 or 261.32</w:t>
            </w:r>
          </w:p>
        </w:tc>
        <w:tc>
          <w:tcPr>
            <w:tcW w:w="1637"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09"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10"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10"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r>
      <w:tr w:rsidR="0032163D" w:rsidRPr="0032080A">
        <w:trPr>
          <w:jc w:val="center"/>
        </w:trPr>
        <w:tc>
          <w:tcPr>
            <w:tcW w:w="2160" w:type="dxa"/>
            <w:vAlign w:val="center"/>
          </w:tcPr>
          <w:p w:rsidR="0032163D" w:rsidRPr="0032080A" w:rsidRDefault="0032163D">
            <w:pPr>
              <w:keepNext/>
              <w:jc w:val="left"/>
              <w:rPr>
                <w:rFonts w:cs="Arial"/>
                <w:noProof w:val="0"/>
                <w:sz w:val="16"/>
                <w:szCs w:val="16"/>
              </w:rPr>
            </w:pPr>
            <w:r w:rsidRPr="0032080A">
              <w:rPr>
                <w:noProof w:val="0"/>
                <w:sz w:val="16"/>
                <w:szCs w:val="16"/>
              </w:rPr>
              <w:t>By-products exhibiting a characteristic of hazardous waste</w:t>
            </w:r>
          </w:p>
        </w:tc>
        <w:tc>
          <w:tcPr>
            <w:tcW w:w="1637"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09"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10" w:type="dxa"/>
            <w:vAlign w:val="center"/>
          </w:tcPr>
          <w:p w:rsidR="0032163D" w:rsidRPr="0032080A" w:rsidRDefault="0032163D">
            <w:pPr>
              <w:keepNext/>
              <w:jc w:val="center"/>
              <w:rPr>
                <w:rFonts w:cs="Arial"/>
                <w:i/>
                <w:noProof w:val="0"/>
                <w:sz w:val="16"/>
                <w:szCs w:val="16"/>
              </w:rPr>
            </w:pPr>
            <w:r w:rsidRPr="0032080A">
              <w:rPr>
                <w:rFonts w:cs="Arial"/>
                <w:i/>
                <w:noProof w:val="0"/>
                <w:sz w:val="16"/>
                <w:szCs w:val="16"/>
              </w:rPr>
              <w:t>Not a</w:t>
            </w:r>
            <w:r w:rsidRPr="0032080A">
              <w:rPr>
                <w:rFonts w:cs="Arial"/>
                <w:i/>
                <w:noProof w:val="0"/>
                <w:sz w:val="16"/>
                <w:szCs w:val="16"/>
              </w:rPr>
              <w:br/>
              <w:t>Solid Waste</w:t>
            </w:r>
          </w:p>
        </w:tc>
        <w:tc>
          <w:tcPr>
            <w:tcW w:w="1510"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r>
      <w:tr w:rsidR="0032163D" w:rsidRPr="0032080A">
        <w:trPr>
          <w:jc w:val="center"/>
        </w:trPr>
        <w:tc>
          <w:tcPr>
            <w:tcW w:w="2160" w:type="dxa"/>
            <w:vAlign w:val="center"/>
          </w:tcPr>
          <w:p w:rsidR="0032163D" w:rsidRPr="0032080A" w:rsidRDefault="0032163D">
            <w:pPr>
              <w:keepNext/>
              <w:jc w:val="left"/>
              <w:rPr>
                <w:rFonts w:cs="Arial"/>
                <w:noProof w:val="0"/>
                <w:sz w:val="16"/>
                <w:szCs w:val="16"/>
              </w:rPr>
            </w:pPr>
            <w:r w:rsidRPr="0032080A">
              <w:rPr>
                <w:noProof w:val="0"/>
                <w:sz w:val="16"/>
                <w:szCs w:val="16"/>
              </w:rPr>
              <w:t xml:space="preserve">Commercial chemical products listed in </w:t>
            </w:r>
            <w:r w:rsidRPr="0032080A">
              <w:rPr>
                <w:noProof w:val="0"/>
                <w:sz w:val="16"/>
                <w:szCs w:val="16"/>
              </w:rPr>
              <w:br/>
              <w:t>40 CFR 261.33</w:t>
            </w:r>
          </w:p>
        </w:tc>
        <w:tc>
          <w:tcPr>
            <w:tcW w:w="1637"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09"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10" w:type="dxa"/>
            <w:vAlign w:val="center"/>
          </w:tcPr>
          <w:p w:rsidR="0032163D" w:rsidRPr="0032080A" w:rsidRDefault="0032163D">
            <w:pPr>
              <w:keepNext/>
              <w:jc w:val="center"/>
              <w:rPr>
                <w:rFonts w:cs="Arial"/>
                <w:i/>
                <w:noProof w:val="0"/>
                <w:sz w:val="16"/>
                <w:szCs w:val="16"/>
              </w:rPr>
            </w:pPr>
            <w:r w:rsidRPr="0032080A">
              <w:rPr>
                <w:rFonts w:cs="Arial"/>
                <w:i/>
                <w:noProof w:val="0"/>
                <w:sz w:val="16"/>
                <w:szCs w:val="16"/>
              </w:rPr>
              <w:t>Not a</w:t>
            </w:r>
            <w:r w:rsidRPr="0032080A">
              <w:rPr>
                <w:rFonts w:cs="Arial"/>
                <w:i/>
                <w:noProof w:val="0"/>
                <w:sz w:val="16"/>
                <w:szCs w:val="16"/>
              </w:rPr>
              <w:br/>
              <w:t>Solid Waste</w:t>
            </w:r>
          </w:p>
        </w:tc>
        <w:tc>
          <w:tcPr>
            <w:tcW w:w="1510" w:type="dxa"/>
            <w:vAlign w:val="center"/>
          </w:tcPr>
          <w:p w:rsidR="0032163D" w:rsidRPr="0032080A" w:rsidRDefault="0032163D">
            <w:pPr>
              <w:keepNext/>
              <w:jc w:val="center"/>
              <w:rPr>
                <w:rFonts w:cs="Arial"/>
                <w:i/>
                <w:noProof w:val="0"/>
                <w:sz w:val="16"/>
                <w:szCs w:val="16"/>
              </w:rPr>
            </w:pPr>
            <w:r w:rsidRPr="0032080A">
              <w:rPr>
                <w:rFonts w:cs="Arial"/>
                <w:i/>
                <w:noProof w:val="0"/>
                <w:sz w:val="16"/>
                <w:szCs w:val="16"/>
              </w:rPr>
              <w:t>Not a</w:t>
            </w:r>
            <w:r w:rsidRPr="0032080A">
              <w:rPr>
                <w:rFonts w:cs="Arial"/>
                <w:i/>
                <w:noProof w:val="0"/>
                <w:sz w:val="16"/>
                <w:szCs w:val="16"/>
              </w:rPr>
              <w:br/>
              <w:t>Solid Waste</w:t>
            </w:r>
          </w:p>
        </w:tc>
      </w:tr>
      <w:tr w:rsidR="0032163D" w:rsidRPr="0032080A">
        <w:trPr>
          <w:jc w:val="center"/>
        </w:trPr>
        <w:tc>
          <w:tcPr>
            <w:tcW w:w="2160" w:type="dxa"/>
            <w:vAlign w:val="center"/>
          </w:tcPr>
          <w:p w:rsidR="0032163D" w:rsidRPr="0032080A" w:rsidRDefault="0032163D">
            <w:pPr>
              <w:keepNext/>
              <w:jc w:val="left"/>
              <w:rPr>
                <w:noProof w:val="0"/>
                <w:sz w:val="16"/>
                <w:szCs w:val="16"/>
              </w:rPr>
            </w:pPr>
            <w:r w:rsidRPr="0032080A">
              <w:rPr>
                <w:noProof w:val="0"/>
                <w:sz w:val="16"/>
                <w:szCs w:val="16"/>
              </w:rPr>
              <w:t>Scrap metal other than excluded scrap metal</w:t>
            </w:r>
            <w:r w:rsidRPr="0032080A">
              <w:rPr>
                <w:noProof w:val="0"/>
                <w:sz w:val="16"/>
                <w:szCs w:val="16"/>
              </w:rPr>
              <w:br/>
              <w:t xml:space="preserve">(see </w:t>
            </w:r>
            <w:r w:rsidR="001F57F2" w:rsidRPr="0032080A">
              <w:rPr>
                <w:noProof w:val="0"/>
                <w:sz w:val="16"/>
                <w:szCs w:val="16"/>
              </w:rPr>
              <w:t xml:space="preserve">40 CFR </w:t>
            </w:r>
            <w:r w:rsidRPr="0032080A">
              <w:rPr>
                <w:noProof w:val="0"/>
                <w:sz w:val="16"/>
                <w:szCs w:val="16"/>
              </w:rPr>
              <w:t>261.1(c)(9)</w:t>
            </w:r>
            <w:r w:rsidR="001F57F2" w:rsidRPr="0032080A">
              <w:rPr>
                <w:noProof w:val="0"/>
                <w:sz w:val="16"/>
                <w:szCs w:val="16"/>
              </w:rPr>
              <w:t xml:space="preserve"> for definition of “excluded scrap metal”</w:t>
            </w:r>
            <w:r w:rsidRPr="0032080A">
              <w:rPr>
                <w:noProof w:val="0"/>
                <w:sz w:val="16"/>
                <w:szCs w:val="16"/>
              </w:rPr>
              <w:t>)</w:t>
            </w:r>
          </w:p>
        </w:tc>
        <w:tc>
          <w:tcPr>
            <w:tcW w:w="1637"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09"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10"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c>
          <w:tcPr>
            <w:tcW w:w="1510" w:type="dxa"/>
            <w:vAlign w:val="center"/>
          </w:tcPr>
          <w:p w:rsidR="0032163D" w:rsidRPr="0032080A" w:rsidRDefault="0032163D">
            <w:pPr>
              <w:keepNext/>
              <w:jc w:val="center"/>
              <w:rPr>
                <w:rFonts w:cs="Arial"/>
                <w:noProof w:val="0"/>
                <w:sz w:val="16"/>
                <w:szCs w:val="16"/>
              </w:rPr>
            </w:pPr>
            <w:r w:rsidRPr="0032080A">
              <w:rPr>
                <w:rFonts w:cs="Arial"/>
                <w:noProof w:val="0"/>
                <w:sz w:val="16"/>
                <w:szCs w:val="16"/>
              </w:rPr>
              <w:t>Solid Waste</w:t>
            </w:r>
          </w:p>
        </w:tc>
      </w:tr>
    </w:tbl>
    <w:p w:rsidR="0032163D" w:rsidRPr="0032080A" w:rsidRDefault="0032163D" w:rsidP="00021CF1">
      <w:pPr>
        <w:ind w:left="540"/>
        <w:rPr>
          <w:rFonts w:cs="Arial"/>
          <w:noProof w:val="0"/>
          <w:sz w:val="16"/>
          <w:szCs w:val="16"/>
        </w:rPr>
      </w:pPr>
      <w:r w:rsidRPr="0032080A">
        <w:rPr>
          <w:rFonts w:cs="Arial"/>
          <w:noProof w:val="0"/>
          <w:sz w:val="16"/>
          <w:szCs w:val="16"/>
        </w:rPr>
        <w:t>Source:  40 CFR 261.2.</w:t>
      </w:r>
    </w:p>
    <w:p w:rsidR="00021479" w:rsidRPr="0032080A" w:rsidRDefault="00021479" w:rsidP="00021CF1">
      <w:pPr>
        <w:ind w:left="540"/>
        <w:rPr>
          <w:noProof w:val="0"/>
        </w:rPr>
      </w:pPr>
    </w:p>
    <w:p w:rsidR="0032163D" w:rsidRPr="0032080A" w:rsidRDefault="0032163D">
      <w:pPr>
        <w:pStyle w:val="Heading3"/>
        <w:rPr>
          <w:noProof w:val="0"/>
        </w:rPr>
        <w:sectPr w:rsidR="0032163D" w:rsidRPr="0032080A">
          <w:type w:val="continuous"/>
          <w:pgSz w:w="12240" w:h="15840"/>
          <w:pgMar w:top="1440" w:right="1440" w:bottom="1440" w:left="1440" w:header="720" w:footer="720" w:gutter="0"/>
          <w:cols w:space="720"/>
          <w:docGrid w:linePitch="360"/>
        </w:sectPr>
      </w:pPr>
    </w:p>
    <w:p w:rsidR="0032163D" w:rsidRPr="0032080A" w:rsidRDefault="0032163D">
      <w:pPr>
        <w:pStyle w:val="Heading3"/>
        <w:rPr>
          <w:noProof w:val="0"/>
        </w:rPr>
      </w:pPr>
      <w:bookmarkStart w:id="31" w:name="_Toc246731837"/>
      <w:bookmarkStart w:id="32" w:name="RecycledMaterialsNotSW"/>
      <w:bookmarkStart w:id="33" w:name="_Toc504145255"/>
      <w:r w:rsidRPr="0032080A">
        <w:rPr>
          <w:noProof w:val="0"/>
        </w:rPr>
        <w:t>Which Recycled Materials Are Not Solid Wastes?</w:t>
      </w:r>
      <w:bookmarkEnd w:id="31"/>
      <w:bookmarkEnd w:id="32"/>
      <w:bookmarkEnd w:id="33"/>
    </w:p>
    <w:p w:rsidR="0032163D" w:rsidRPr="0032080A" w:rsidRDefault="0032163D" w:rsidP="00F91C7F">
      <w:pPr>
        <w:keepNext/>
        <w:keepLines/>
        <w:rPr>
          <w:noProof w:val="0"/>
        </w:rPr>
      </w:pPr>
    </w:p>
    <w:p w:rsidR="0032163D" w:rsidRPr="0032080A" w:rsidRDefault="0032163D">
      <w:pPr>
        <w:keepNext/>
        <w:rPr>
          <w:noProof w:val="0"/>
        </w:rPr>
      </w:pPr>
      <w:r w:rsidRPr="0032080A">
        <w:rPr>
          <w:noProof w:val="0"/>
        </w:rPr>
        <w:t xml:space="preserve">Materials are </w:t>
      </w:r>
      <w:r w:rsidRPr="00AE48AA">
        <w:rPr>
          <w:b/>
          <w:noProof w:val="0"/>
        </w:rPr>
        <w:t>NOT solid wastes</w:t>
      </w:r>
      <w:r w:rsidRPr="0032080A">
        <w:rPr>
          <w:noProof w:val="0"/>
        </w:rPr>
        <w:t xml:space="preserve"> if they recycled as specified below:</w:t>
      </w:r>
    </w:p>
    <w:p w:rsidR="0032163D" w:rsidRPr="0032080A" w:rsidRDefault="0032163D">
      <w:pPr>
        <w:keepNext/>
        <w:rPr>
          <w:noProof w:val="0"/>
        </w:rPr>
      </w:pPr>
    </w:p>
    <w:p w:rsidR="0032163D" w:rsidRPr="0032080A" w:rsidRDefault="0032163D" w:rsidP="00FC3861">
      <w:pPr>
        <w:numPr>
          <w:ilvl w:val="0"/>
          <w:numId w:val="36"/>
        </w:numPr>
        <w:rPr>
          <w:noProof w:val="0"/>
        </w:rPr>
      </w:pPr>
      <w:r w:rsidRPr="0032080A">
        <w:rPr>
          <w:b/>
          <w:i/>
          <w:noProof w:val="0"/>
        </w:rPr>
        <w:t>Used or Reused as Ingredients.</w:t>
      </w:r>
      <w:r w:rsidRPr="0032080A">
        <w:rPr>
          <w:noProof w:val="0"/>
        </w:rPr>
        <w:t xml:space="preserve">  Materials used or reused as ingredients in an industrial process to make a product, provided the materials are not being reclaimed.  (40 CFR 261.2(e)(1)(i))</w:t>
      </w:r>
    </w:p>
    <w:p w:rsidR="0032163D" w:rsidRPr="0032080A" w:rsidRDefault="0032163D">
      <w:pPr>
        <w:rPr>
          <w:noProof w:val="0"/>
        </w:rPr>
      </w:pPr>
    </w:p>
    <w:p w:rsidR="0032163D" w:rsidRPr="0032080A" w:rsidRDefault="0032163D" w:rsidP="00FC3861">
      <w:pPr>
        <w:numPr>
          <w:ilvl w:val="0"/>
          <w:numId w:val="36"/>
        </w:numPr>
        <w:rPr>
          <w:noProof w:val="0"/>
        </w:rPr>
      </w:pPr>
      <w:r w:rsidRPr="0032080A">
        <w:rPr>
          <w:b/>
          <w:i/>
          <w:noProof w:val="0"/>
        </w:rPr>
        <w:t>Used or Reused as Effective Substitutes.</w:t>
      </w:r>
      <w:r w:rsidRPr="0032080A">
        <w:rPr>
          <w:noProof w:val="0"/>
        </w:rPr>
        <w:t xml:space="preserve">  Materials used or reused as effective substitutes for commercial products.  (40</w:t>
      </w:r>
      <w:r w:rsidR="00021CF1" w:rsidRPr="0032080A">
        <w:rPr>
          <w:noProof w:val="0"/>
        </w:rPr>
        <w:t> </w:t>
      </w:r>
      <w:r w:rsidRPr="0032080A">
        <w:rPr>
          <w:noProof w:val="0"/>
        </w:rPr>
        <w:t>CFR 261.2(e)(1)(ii))</w:t>
      </w:r>
    </w:p>
    <w:p w:rsidR="0032163D" w:rsidRPr="0032080A" w:rsidRDefault="0032163D">
      <w:pPr>
        <w:rPr>
          <w:noProof w:val="0"/>
        </w:rPr>
      </w:pPr>
    </w:p>
    <w:p w:rsidR="00503378" w:rsidRPr="00824656" w:rsidRDefault="0032163D" w:rsidP="00824656">
      <w:pPr>
        <w:keepLines/>
        <w:numPr>
          <w:ilvl w:val="0"/>
          <w:numId w:val="36"/>
        </w:numPr>
        <w:rPr>
          <w:noProof w:val="0"/>
        </w:rPr>
      </w:pPr>
      <w:r w:rsidRPr="0032080A">
        <w:rPr>
          <w:b/>
          <w:i/>
          <w:noProof w:val="0"/>
        </w:rPr>
        <w:t>Returned Directly to the Original Process.</w:t>
      </w:r>
      <w:r w:rsidRPr="0032080A">
        <w:rPr>
          <w:noProof w:val="0"/>
        </w:rPr>
        <w:t xml:space="preserve">  Materials returned to the original process from which they are generated (without first being reclaimed or land disposed) for use as a substitute for feedstock or raw material.  (40 CFR 261.2(e)(1)(iii))</w:t>
      </w:r>
    </w:p>
    <w:p w:rsidR="0032163D" w:rsidRPr="0032080A" w:rsidRDefault="0032163D" w:rsidP="00B25DE4">
      <w:pPr>
        <w:pStyle w:val="Heading3"/>
        <w:keepNext w:val="0"/>
        <w:rPr>
          <w:noProof w:val="0"/>
        </w:rPr>
      </w:pPr>
      <w:bookmarkStart w:id="34" w:name="_Is_the_Material_2"/>
      <w:bookmarkStart w:id="35" w:name="_Is_the_Material_3"/>
      <w:bookmarkStart w:id="36" w:name="_Toc246731839"/>
      <w:bookmarkStart w:id="37" w:name="_Toc504145256"/>
      <w:bookmarkEnd w:id="34"/>
      <w:bookmarkEnd w:id="35"/>
      <w:r w:rsidRPr="0032080A">
        <w:rPr>
          <w:noProof w:val="0"/>
        </w:rPr>
        <w:t xml:space="preserve">Which Materials are Excluded from the Definition of </w:t>
      </w:r>
      <w:r w:rsidR="00E255FC" w:rsidRPr="0032080A">
        <w:rPr>
          <w:noProof w:val="0"/>
        </w:rPr>
        <w:t xml:space="preserve">SOLID </w:t>
      </w:r>
      <w:r w:rsidRPr="0032080A">
        <w:rPr>
          <w:noProof w:val="0"/>
        </w:rPr>
        <w:t>Waste?</w:t>
      </w:r>
      <w:bookmarkEnd w:id="36"/>
      <w:bookmarkEnd w:id="37"/>
    </w:p>
    <w:p w:rsidR="0032163D" w:rsidRPr="0032080A" w:rsidRDefault="0032163D" w:rsidP="00B25DE4">
      <w:pPr>
        <w:rPr>
          <w:noProof w:val="0"/>
        </w:rPr>
      </w:pPr>
    </w:p>
    <w:p w:rsidR="0032163D" w:rsidRPr="0032080A" w:rsidRDefault="0032163D" w:rsidP="00B25DE4">
      <w:pPr>
        <w:rPr>
          <w:noProof w:val="0"/>
        </w:rPr>
      </w:pPr>
      <w:r w:rsidRPr="0032080A">
        <w:rPr>
          <w:noProof w:val="0"/>
        </w:rPr>
        <w:t xml:space="preserve">Congress and EPA have excluded certain specific materials from the definition of solid waste, thereby excluding them from hazardous waste regulations.  </w:t>
      </w:r>
    </w:p>
    <w:p w:rsidR="0032163D" w:rsidRPr="0032080A" w:rsidRDefault="0032163D">
      <w:pPr>
        <w:rPr>
          <w:noProof w:val="0"/>
        </w:rPr>
      </w:pPr>
    </w:p>
    <w:p w:rsidR="0032163D" w:rsidRPr="0032080A" w:rsidRDefault="0032163D">
      <w:pPr>
        <w:rPr>
          <w:noProof w:val="0"/>
        </w:rPr>
      </w:pPr>
      <w:r w:rsidRPr="0032080A">
        <w:rPr>
          <w:noProof w:val="0"/>
        </w:rPr>
        <w:t>There are 25 exclusions from the definition of solid waste</w:t>
      </w:r>
      <w:r w:rsidR="00034E53">
        <w:rPr>
          <w:noProof w:val="0"/>
        </w:rPr>
        <w:t>, provided certain conditions are met</w:t>
      </w:r>
      <w:r w:rsidRPr="0032080A">
        <w:rPr>
          <w:noProof w:val="0"/>
        </w:rPr>
        <w:t>.  These exclusions are listed at 40 CFR 261.4(a)(1)-</w:t>
      </w:r>
      <w:r w:rsidR="009F3E98">
        <w:rPr>
          <w:noProof w:val="0"/>
        </w:rPr>
        <w:t>(15), 261.4(a)(17)-(24), and 261.4(a)(26)-</w:t>
      </w:r>
      <w:r w:rsidRPr="0032080A">
        <w:rPr>
          <w:noProof w:val="0"/>
        </w:rPr>
        <w:t>(2</w:t>
      </w:r>
      <w:r w:rsidR="007F5DF4">
        <w:rPr>
          <w:noProof w:val="0"/>
        </w:rPr>
        <w:t>7</w:t>
      </w:r>
      <w:r w:rsidRPr="0032080A">
        <w:rPr>
          <w:noProof w:val="0"/>
        </w:rPr>
        <w:t>).</w:t>
      </w:r>
      <w:r w:rsidR="007F5DF4">
        <w:rPr>
          <w:rStyle w:val="FootnoteReference"/>
          <w:noProof w:val="0"/>
        </w:rPr>
        <w:footnoteReference w:id="10"/>
      </w:r>
      <w:r w:rsidRPr="0032080A">
        <w:rPr>
          <w:noProof w:val="0"/>
        </w:rPr>
        <w:t xml:space="preserve">  Examples of exclusions from the definition of solid waste include:</w:t>
      </w:r>
    </w:p>
    <w:p w:rsidR="0032163D" w:rsidRPr="0032080A" w:rsidRDefault="0032163D" w:rsidP="00FC3861">
      <w:pPr>
        <w:numPr>
          <w:ilvl w:val="0"/>
          <w:numId w:val="35"/>
        </w:numPr>
        <w:rPr>
          <w:noProof w:val="0"/>
        </w:rPr>
      </w:pPr>
      <w:r w:rsidRPr="0032080A">
        <w:rPr>
          <w:noProof w:val="0"/>
        </w:rPr>
        <w:t>Domestic sewage;</w:t>
      </w:r>
    </w:p>
    <w:p w:rsidR="0032163D" w:rsidRPr="0032080A" w:rsidRDefault="00A62193" w:rsidP="00FC3861">
      <w:pPr>
        <w:numPr>
          <w:ilvl w:val="0"/>
          <w:numId w:val="35"/>
        </w:numPr>
        <w:rPr>
          <w:noProof w:val="0"/>
        </w:rPr>
      </w:pPr>
      <w:r w:rsidRPr="00A62193">
        <w:rPr>
          <w:noProof w:val="0"/>
        </w:rPr>
        <w:t>Source, special nuclear or by-product material as defined by the Atomic Energy Act of 1954, as amended</w:t>
      </w:r>
      <w:r w:rsidR="0032163D" w:rsidRPr="0032080A">
        <w:rPr>
          <w:noProof w:val="0"/>
        </w:rPr>
        <w:t>;</w:t>
      </w:r>
    </w:p>
    <w:p w:rsidR="0032163D" w:rsidRPr="0032080A" w:rsidRDefault="0032163D" w:rsidP="00FC3861">
      <w:pPr>
        <w:numPr>
          <w:ilvl w:val="0"/>
          <w:numId w:val="35"/>
        </w:numPr>
        <w:rPr>
          <w:noProof w:val="0"/>
        </w:rPr>
      </w:pPr>
      <w:r w:rsidRPr="0032080A">
        <w:rPr>
          <w:noProof w:val="0"/>
        </w:rPr>
        <w:t>Pulping liquors;</w:t>
      </w:r>
    </w:p>
    <w:p w:rsidR="0032163D" w:rsidRPr="0032080A" w:rsidRDefault="0032163D" w:rsidP="00FC3861">
      <w:pPr>
        <w:numPr>
          <w:ilvl w:val="0"/>
          <w:numId w:val="35"/>
        </w:numPr>
        <w:rPr>
          <w:noProof w:val="0"/>
        </w:rPr>
      </w:pPr>
      <w:r w:rsidRPr="0032080A">
        <w:rPr>
          <w:noProof w:val="0"/>
        </w:rPr>
        <w:t>Spent wood preservatives;</w:t>
      </w:r>
    </w:p>
    <w:p w:rsidR="0032163D" w:rsidRPr="0032080A" w:rsidRDefault="0032163D" w:rsidP="00FC3861">
      <w:pPr>
        <w:numPr>
          <w:ilvl w:val="0"/>
          <w:numId w:val="35"/>
        </w:numPr>
        <w:rPr>
          <w:noProof w:val="0"/>
        </w:rPr>
      </w:pPr>
      <w:r w:rsidRPr="0032080A">
        <w:rPr>
          <w:noProof w:val="0"/>
        </w:rPr>
        <w:t>Coke by-product wastes;</w:t>
      </w:r>
    </w:p>
    <w:p w:rsidR="0032163D" w:rsidRPr="0032080A" w:rsidRDefault="00E10716" w:rsidP="00FC3861">
      <w:pPr>
        <w:numPr>
          <w:ilvl w:val="0"/>
          <w:numId w:val="35"/>
        </w:numPr>
        <w:rPr>
          <w:noProof w:val="0"/>
        </w:rPr>
      </w:pPr>
      <w:r>
        <w:rPr>
          <w:noProof w:val="0"/>
        </w:rPr>
        <w:t>Excluded s</w:t>
      </w:r>
      <w:r w:rsidR="0032163D" w:rsidRPr="0032080A">
        <w:rPr>
          <w:noProof w:val="0"/>
        </w:rPr>
        <w:t>crap metal</w:t>
      </w:r>
      <w:r>
        <w:rPr>
          <w:noProof w:val="0"/>
        </w:rPr>
        <w:t xml:space="preserve"> being recycled</w:t>
      </w:r>
      <w:r w:rsidR="0032163D" w:rsidRPr="0032080A">
        <w:rPr>
          <w:noProof w:val="0"/>
        </w:rPr>
        <w:t>;</w:t>
      </w:r>
    </w:p>
    <w:p w:rsidR="0032163D" w:rsidRPr="0032080A" w:rsidRDefault="0032163D" w:rsidP="00FC3861">
      <w:pPr>
        <w:numPr>
          <w:ilvl w:val="0"/>
          <w:numId w:val="35"/>
        </w:numPr>
        <w:rPr>
          <w:noProof w:val="0"/>
        </w:rPr>
      </w:pPr>
      <w:r w:rsidRPr="0032080A">
        <w:rPr>
          <w:noProof w:val="0"/>
        </w:rPr>
        <w:t>Comparable fuels;</w:t>
      </w:r>
    </w:p>
    <w:p w:rsidR="0032163D" w:rsidRPr="0032080A" w:rsidRDefault="0032163D" w:rsidP="00FC3861">
      <w:pPr>
        <w:numPr>
          <w:ilvl w:val="0"/>
          <w:numId w:val="35"/>
        </w:numPr>
        <w:rPr>
          <w:noProof w:val="0"/>
        </w:rPr>
      </w:pPr>
      <w:r w:rsidRPr="0032080A">
        <w:rPr>
          <w:noProof w:val="0"/>
        </w:rPr>
        <w:t>Mineral processing spent materials;</w:t>
      </w:r>
    </w:p>
    <w:p w:rsidR="0032163D" w:rsidRPr="0032080A" w:rsidRDefault="0032163D" w:rsidP="008A0543">
      <w:pPr>
        <w:keepNext/>
        <w:numPr>
          <w:ilvl w:val="0"/>
          <w:numId w:val="35"/>
        </w:numPr>
        <w:rPr>
          <w:noProof w:val="0"/>
        </w:rPr>
      </w:pPr>
      <w:r w:rsidRPr="0032080A">
        <w:rPr>
          <w:noProof w:val="0"/>
        </w:rPr>
        <w:t>Spent caustic solutions from petroleum refining; and</w:t>
      </w:r>
    </w:p>
    <w:p w:rsidR="0032163D" w:rsidRPr="0032080A" w:rsidRDefault="0032163D" w:rsidP="00FC3861">
      <w:pPr>
        <w:numPr>
          <w:ilvl w:val="0"/>
          <w:numId w:val="35"/>
        </w:numPr>
        <w:rPr>
          <w:noProof w:val="0"/>
        </w:rPr>
      </w:pPr>
      <w:r w:rsidRPr="0032080A">
        <w:rPr>
          <w:noProof w:val="0"/>
        </w:rPr>
        <w:t>Recycling of cathode ray tubes (CRTs).</w:t>
      </w:r>
    </w:p>
    <w:p w:rsidR="0032163D" w:rsidRPr="0032080A" w:rsidRDefault="0032163D">
      <w:pPr>
        <w:rPr>
          <w:noProof w:val="0"/>
        </w:rPr>
      </w:pPr>
    </w:p>
    <w:p w:rsidR="0032163D" w:rsidRPr="0032080A" w:rsidRDefault="0032163D">
      <w:pPr>
        <w:pStyle w:val="Heading2"/>
        <w:rPr>
          <w:noProof w:val="0"/>
        </w:rPr>
      </w:pPr>
      <w:bookmarkStart w:id="38" w:name="_Is_the_Solid"/>
      <w:bookmarkEnd w:id="38"/>
      <w:r w:rsidRPr="0032080A">
        <w:rPr>
          <w:noProof w:val="0"/>
        </w:rPr>
        <w:br/>
      </w:r>
      <w:bookmarkStart w:id="39" w:name="IsSWaHW"/>
      <w:bookmarkStart w:id="40" w:name="_Toc246731841"/>
      <w:bookmarkStart w:id="41" w:name="_Toc504145257"/>
      <w:r w:rsidRPr="0032080A">
        <w:rPr>
          <w:noProof w:val="0"/>
        </w:rPr>
        <w:t>Is the Solid Waste a</w:t>
      </w:r>
      <w:r w:rsidRPr="0032080A">
        <w:rPr>
          <w:noProof w:val="0"/>
        </w:rPr>
        <w:br/>
        <w:t>Hazardous Waste?</w:t>
      </w:r>
      <w:bookmarkEnd w:id="39"/>
      <w:bookmarkEnd w:id="40"/>
      <w:bookmarkEnd w:id="41"/>
      <w:r w:rsidR="005C47A0" w:rsidRPr="0032080A">
        <w:rPr>
          <w:noProof w:val="0"/>
        </w:rPr>
        <w:br/>
      </w:r>
    </w:p>
    <w:p w:rsidR="00331FF1" w:rsidRPr="00331FF1" w:rsidRDefault="00331FF1" w:rsidP="00331FF1">
      <w:pPr>
        <w:jc w:val="left"/>
        <w:rPr>
          <w:rFonts w:ascii="Century Gothic" w:hAnsi="Century Gothic"/>
          <w:b/>
          <w:sz w:val="18"/>
          <w:szCs w:val="18"/>
        </w:rPr>
      </w:pPr>
      <w:r w:rsidRPr="00331FF1">
        <w:rPr>
          <w:rFonts w:ascii="Century Gothic" w:hAnsi="Century Gothic"/>
          <w:sz w:val="18"/>
          <w:szCs w:val="18"/>
        </w:rPr>
        <w:t xml:space="preserve">(Go to </w:t>
      </w:r>
      <w:hyperlink w:anchor="ExhibitES2" w:history="1">
        <w:r w:rsidRPr="00331FF1">
          <w:rPr>
            <w:rStyle w:val="Hyperlink"/>
            <w:rFonts w:ascii="Century Gothic" w:hAnsi="Century Gothic"/>
            <w:sz w:val="18"/>
            <w:szCs w:val="18"/>
          </w:rPr>
          <w:t>Exhibit ES-2</w:t>
        </w:r>
      </w:hyperlink>
      <w:r w:rsidRPr="00331FF1">
        <w:rPr>
          <w:rFonts w:ascii="Century Gothic" w:hAnsi="Century Gothic"/>
          <w:sz w:val="18"/>
          <w:szCs w:val="18"/>
        </w:rPr>
        <w:t xml:space="preserve"> (Generator Flowchart)/</w:t>
      </w:r>
      <w:r w:rsidRPr="00331FF1">
        <w:rPr>
          <w:rFonts w:ascii="Century Gothic" w:hAnsi="Century Gothic"/>
          <w:sz w:val="18"/>
          <w:szCs w:val="18"/>
        </w:rPr>
        <w:br/>
        <w:t xml:space="preserve">Go to </w:t>
      </w:r>
      <w:hyperlink w:anchor="ExhibitES3" w:history="1">
        <w:r w:rsidRPr="00331FF1">
          <w:rPr>
            <w:rStyle w:val="Hyperlink"/>
            <w:rFonts w:ascii="Century Gothic" w:hAnsi="Century Gothic"/>
            <w:sz w:val="18"/>
            <w:szCs w:val="18"/>
          </w:rPr>
          <w:t>Exhibit ES-3</w:t>
        </w:r>
      </w:hyperlink>
      <w:r w:rsidRPr="00331FF1">
        <w:rPr>
          <w:rFonts w:ascii="Century Gothic" w:hAnsi="Century Gothic"/>
          <w:sz w:val="18"/>
          <w:szCs w:val="18"/>
        </w:rPr>
        <w:t xml:space="preserve"> (TSDF Flowchart))</w:t>
      </w:r>
    </w:p>
    <w:p w:rsidR="0082328A" w:rsidRPr="0032080A" w:rsidRDefault="0082328A">
      <w:pPr>
        <w:rPr>
          <w:noProof w:val="0"/>
        </w:rPr>
      </w:pPr>
    </w:p>
    <w:p w:rsidR="00034E53" w:rsidRDefault="0032163D">
      <w:pPr>
        <w:rPr>
          <w:rFonts w:cs="Arial"/>
          <w:noProof w:val="0"/>
          <w:szCs w:val="20"/>
        </w:rPr>
      </w:pPr>
      <w:r w:rsidRPr="0032080A">
        <w:rPr>
          <w:noProof w:val="0"/>
        </w:rPr>
        <w:t xml:space="preserve">In determining whether a solid waste is a hazardous waste, it is best to ask a series of questions in a step-wise manner.  These </w:t>
      </w:r>
      <w:r w:rsidRPr="0032080A">
        <w:rPr>
          <w:rFonts w:cs="Arial"/>
          <w:noProof w:val="0"/>
          <w:szCs w:val="20"/>
        </w:rPr>
        <w:t xml:space="preserve">steps are summarized in </w:t>
      </w:r>
      <w:hyperlink w:anchor="Exhibit1_3" w:history="1">
        <w:r w:rsidRPr="00F91C7F">
          <w:rPr>
            <w:rStyle w:val="Hyperlink"/>
            <w:rFonts w:cs="Arial"/>
            <w:noProof w:val="0"/>
            <w:szCs w:val="20"/>
          </w:rPr>
          <w:t>Exhibit</w:t>
        </w:r>
        <w:r w:rsidRPr="00F91C7F">
          <w:rPr>
            <w:rStyle w:val="Hyperlink"/>
            <w:rFonts w:cs="Arial"/>
            <w:noProof w:val="0"/>
            <w:szCs w:val="20"/>
          </w:rPr>
          <w:t xml:space="preserve"> </w:t>
        </w:r>
        <w:r w:rsidRPr="00F91C7F">
          <w:rPr>
            <w:rStyle w:val="Hyperlink"/>
            <w:rFonts w:cs="Arial"/>
            <w:noProof w:val="0"/>
            <w:szCs w:val="20"/>
          </w:rPr>
          <w:t>1-3,</w:t>
        </w:r>
      </w:hyperlink>
      <w:r w:rsidRPr="0032080A">
        <w:rPr>
          <w:rFonts w:cs="Arial"/>
          <w:noProof w:val="0"/>
          <w:szCs w:val="20"/>
        </w:rPr>
        <w:t xml:space="preserve"> and discussed in the remainder of this section.  </w:t>
      </w:r>
    </w:p>
    <w:p w:rsidR="00034E53" w:rsidRDefault="00034E53">
      <w:pPr>
        <w:pStyle w:val="Heading3"/>
        <w:rPr>
          <w:noProof w:val="0"/>
        </w:rPr>
      </w:pPr>
      <w:bookmarkStart w:id="42" w:name="_Is_the_Solid_"/>
      <w:bookmarkStart w:id="43" w:name="_Toc246731842"/>
      <w:bookmarkEnd w:id="42"/>
    </w:p>
    <w:p w:rsidR="00034E53" w:rsidRDefault="00034E53" w:rsidP="00034E53">
      <w:pPr>
        <w:sectPr w:rsidR="00034E53">
          <w:type w:val="continuous"/>
          <w:pgSz w:w="12240" w:h="15840"/>
          <w:pgMar w:top="1440" w:right="1440" w:bottom="1440" w:left="1440" w:header="720" w:footer="720" w:gutter="0"/>
          <w:cols w:num="2" w:space="720"/>
          <w:docGrid w:linePitch="360"/>
        </w:sectPr>
      </w:pPr>
    </w:p>
    <w:p w:rsidR="00034E53" w:rsidRDefault="00034E53" w:rsidP="00034E53">
      <w:pPr>
        <w:jc w:val="center"/>
        <w:rPr>
          <w:rFonts w:ascii="Century Gothic" w:hAnsi="Century Gothic" w:cs="Arial"/>
          <w:b/>
          <w:noProof w:val="0"/>
          <w:sz w:val="22"/>
          <w:szCs w:val="22"/>
        </w:rPr>
      </w:pPr>
      <w:bookmarkStart w:id="44" w:name="Exhibit1_3"/>
      <w:r w:rsidRPr="0032080A">
        <w:rPr>
          <w:rFonts w:ascii="Century Gothic" w:hAnsi="Century Gothic" w:cs="Arial"/>
          <w:b/>
          <w:noProof w:val="0"/>
          <w:sz w:val="22"/>
          <w:szCs w:val="22"/>
        </w:rPr>
        <w:t>Exhibit 1-3</w:t>
      </w:r>
      <w:bookmarkEnd w:id="44"/>
    </w:p>
    <w:p w:rsidR="00034E53" w:rsidRPr="0032080A" w:rsidRDefault="00034E53" w:rsidP="00034E53">
      <w:pPr>
        <w:jc w:val="center"/>
        <w:rPr>
          <w:rFonts w:ascii="Century Gothic" w:hAnsi="Century Gothic" w:cs="Arial"/>
          <w:b/>
          <w:noProof w:val="0"/>
          <w:sz w:val="22"/>
          <w:szCs w:val="22"/>
        </w:rPr>
      </w:pPr>
      <w:r>
        <w:rPr>
          <w:rFonts w:ascii="Century Gothic" w:hAnsi="Century Gothic" w:cs="Arial"/>
          <w:b/>
          <w:noProof w:val="0"/>
          <w:sz w:val="22"/>
          <w:szCs w:val="22"/>
        </w:rPr>
        <w:t>Determination Flowchart</w:t>
      </w:r>
    </w:p>
    <w:p w:rsidR="00034E53" w:rsidRPr="0032080A" w:rsidRDefault="00034E53" w:rsidP="00034E53">
      <w:pPr>
        <w:jc w:val="center"/>
        <w:rPr>
          <w:rFonts w:ascii="Century Gothic" w:hAnsi="Century Gothic" w:cs="Arial"/>
          <w:b/>
          <w:noProof w:val="0"/>
          <w:sz w:val="22"/>
          <w:szCs w:val="22"/>
        </w:rPr>
      </w:pPr>
      <w:r w:rsidRPr="0032080A">
        <w:rPr>
          <w:rFonts w:ascii="Century Gothic" w:hAnsi="Century Gothic" w:cs="Arial"/>
          <w:b/>
          <w:noProof w:val="0"/>
          <w:sz w:val="22"/>
          <w:szCs w:val="22"/>
        </w:rPr>
        <w:t>“Is the Solid Waste a Hazardous Waste?”</w:t>
      </w:r>
    </w:p>
    <w:p w:rsidR="00034E53" w:rsidRPr="0032080A" w:rsidRDefault="00034E53" w:rsidP="00034E53">
      <w:pPr>
        <w:jc w:val="center"/>
        <w:rPr>
          <w:rFonts w:ascii="Century Gothic" w:hAnsi="Century Gothic" w:cs="Arial"/>
          <w:b/>
          <w:noProof w:val="0"/>
          <w:color w:val="000080"/>
          <w:sz w:val="22"/>
          <w:szCs w:val="22"/>
        </w:rPr>
      </w:pPr>
    </w:p>
    <w:p w:rsidR="00034E53" w:rsidRPr="0032080A" w:rsidRDefault="00034E53" w:rsidP="00034E53">
      <w:pPr>
        <w:jc w:val="center"/>
        <w:rPr>
          <w:rFonts w:ascii="Century Gothic" w:hAnsi="Century Gothic" w:cs="Arial"/>
          <w:b/>
          <w:noProof w:val="0"/>
          <w:color w:val="000080"/>
          <w:sz w:val="22"/>
          <w:szCs w:val="22"/>
        </w:rPr>
      </w:pPr>
    </w:p>
    <w:p w:rsidR="00034E53" w:rsidRPr="0032080A" w:rsidRDefault="00034E53" w:rsidP="00034E53">
      <w:pPr>
        <w:rPr>
          <w:noProof w:val="0"/>
        </w:rPr>
      </w:pPr>
      <w:r w:rsidRPr="0032080A">
        <w:rPr>
          <w:noProof w:val="0"/>
        </w:rPr>
        <w:pict>
          <v:group id="_x0000_s3373" editas="canvas" style="position:absolute;margin-left:0;margin-top:0;width:468pt;height:380.9pt;z-index:251657728;mso-position-horizontal-relative:char;mso-position-vertical-relative:line" coordorigin="1448,2759" coordsize="9360,7618">
            <o:lock v:ext="edit" aspectratio="t"/>
            <v:shape id="_x0000_s3374" type="#_x0000_t75" style="position:absolute;left:1448;top:2759;width:9360;height:7618" o:preferrelative="f">
              <v:fill o:detectmouseclick="t"/>
              <v:path o:extrusionok="t" o:connecttype="none"/>
              <o:lock v:ext="edit" text="t"/>
            </v:shape>
            <v:shape id="_x0000_s3375" type="#_x0000_t202" style="position:absolute;left:1448;top:2794;width:5007;height:939;v-text-anchor:middle-center" fillcolor="#d9e6ff">
              <v:fill rotate="t" type="gradient"/>
              <v:shadow on="t"/>
              <v:textbox style="mso-next-textbox:#_x0000_s3375" inset="2.2095mm,10.08pt,2.2095mm,1.10475mm">
                <w:txbxContent>
                  <w:p w:rsidR="007E5535" w:rsidRDefault="007E5535" w:rsidP="00034E53">
                    <w:pPr>
                      <w:autoSpaceDE w:val="0"/>
                      <w:autoSpaceDN w:val="0"/>
                      <w:adjustRightInd w:val="0"/>
                      <w:jc w:val="center"/>
                      <w:rPr>
                        <w:rFonts w:cs="Arial"/>
                        <w:color w:val="000000"/>
                        <w:sz w:val="16"/>
                        <w:szCs w:val="18"/>
                      </w:rPr>
                    </w:pPr>
                    <w:hyperlink w:anchor="ListedWaste" w:history="1">
                      <w:r>
                        <w:rPr>
                          <w:rStyle w:val="Hyperlink"/>
                          <w:rFonts w:cs="Arial"/>
                          <w:sz w:val="16"/>
                          <w:szCs w:val="18"/>
                        </w:rPr>
                        <w:t>Is the solid waste a liste</w:t>
                      </w:r>
                      <w:r>
                        <w:rPr>
                          <w:rStyle w:val="Hyperlink"/>
                          <w:rFonts w:cs="Arial"/>
                          <w:sz w:val="16"/>
                          <w:szCs w:val="18"/>
                        </w:rPr>
                        <w:t>d</w:t>
                      </w:r>
                      <w:r>
                        <w:rPr>
                          <w:rStyle w:val="Hyperlink"/>
                          <w:rFonts w:cs="Arial"/>
                          <w:sz w:val="16"/>
                          <w:szCs w:val="18"/>
                        </w:rPr>
                        <w:t xml:space="preserve"> waste</w:t>
                      </w:r>
                      <w:r>
                        <w:rPr>
                          <w:rStyle w:val="Hyperlink"/>
                          <w:rFonts w:cs="Arial"/>
                          <w:sz w:val="16"/>
                          <w:szCs w:val="18"/>
                        </w:rPr>
                        <w:br/>
                        <w:t>in 40 CFR 261.31, 261.32, or 2</w:t>
                      </w:r>
                      <w:r>
                        <w:rPr>
                          <w:rStyle w:val="Hyperlink"/>
                          <w:rFonts w:cs="Arial"/>
                          <w:sz w:val="16"/>
                          <w:szCs w:val="18"/>
                        </w:rPr>
                        <w:t>6</w:t>
                      </w:r>
                      <w:r>
                        <w:rPr>
                          <w:rStyle w:val="Hyperlink"/>
                          <w:rFonts w:cs="Arial"/>
                          <w:sz w:val="16"/>
                          <w:szCs w:val="18"/>
                        </w:rPr>
                        <w:t>1.33?</w:t>
                      </w:r>
                    </w:hyperlink>
                  </w:p>
                </w:txbxContent>
              </v:textbox>
            </v:shape>
            <v:shape id="_x0000_s3376" type="#_x0000_t202" style="position:absolute;left:1450;top:7465;width:5008;height:938;v-text-anchor:middle-center" fillcolor="#d9e6ff">
              <v:fill rotate="t" type="gradient"/>
              <v:shadow on="t"/>
              <v:textbox style="mso-next-textbox:#_x0000_s3376" inset="2.2095mm,10.08pt,2.2095mm,1.10475mm">
                <w:txbxContent>
                  <w:p w:rsidR="007E5535" w:rsidRDefault="007E5535" w:rsidP="00034E53">
                    <w:pPr>
                      <w:autoSpaceDE w:val="0"/>
                      <w:autoSpaceDN w:val="0"/>
                      <w:adjustRightInd w:val="0"/>
                      <w:jc w:val="center"/>
                      <w:rPr>
                        <w:rFonts w:cs="Arial"/>
                        <w:color w:val="000000"/>
                        <w:sz w:val="16"/>
                        <w:szCs w:val="18"/>
                      </w:rPr>
                    </w:pPr>
                    <w:hyperlink w:anchor="DerivedfromRule" w:history="1">
                      <w:r>
                        <w:rPr>
                          <w:rStyle w:val="Hyperlink"/>
                          <w:rFonts w:cs="Arial"/>
                          <w:sz w:val="16"/>
                          <w:szCs w:val="18"/>
                        </w:rPr>
                        <w:t>Is the solid waste subject to</w:t>
                      </w:r>
                      <w:r>
                        <w:rPr>
                          <w:rStyle w:val="Hyperlink"/>
                          <w:rFonts w:cs="Arial"/>
                          <w:sz w:val="16"/>
                          <w:szCs w:val="18"/>
                        </w:rPr>
                        <w:t xml:space="preserve"> </w:t>
                      </w:r>
                      <w:r>
                        <w:rPr>
                          <w:rStyle w:val="Hyperlink"/>
                          <w:rFonts w:cs="Arial"/>
                          <w:sz w:val="16"/>
                          <w:szCs w:val="18"/>
                        </w:rPr>
                        <w:t>the</w:t>
                      </w:r>
                      <w:r>
                        <w:rPr>
                          <w:rStyle w:val="Hyperlink"/>
                          <w:rFonts w:cs="Arial"/>
                          <w:sz w:val="16"/>
                          <w:szCs w:val="18"/>
                        </w:rPr>
                        <w:br/>
                        <w:t xml:space="preserve">“Derived-From” Rule (40 </w:t>
                      </w:r>
                      <w:r>
                        <w:rPr>
                          <w:rStyle w:val="Hyperlink"/>
                          <w:rFonts w:cs="Arial"/>
                          <w:sz w:val="16"/>
                          <w:szCs w:val="18"/>
                        </w:rPr>
                        <w:t>C</w:t>
                      </w:r>
                      <w:r>
                        <w:rPr>
                          <w:rStyle w:val="Hyperlink"/>
                          <w:rFonts w:cs="Arial"/>
                          <w:sz w:val="16"/>
                          <w:szCs w:val="18"/>
                        </w:rPr>
                        <w:t>FR 26</w:t>
                      </w:r>
                      <w:r>
                        <w:rPr>
                          <w:rStyle w:val="Hyperlink"/>
                          <w:rFonts w:cs="Arial"/>
                          <w:sz w:val="16"/>
                          <w:szCs w:val="18"/>
                        </w:rPr>
                        <w:t>1</w:t>
                      </w:r>
                      <w:r>
                        <w:rPr>
                          <w:rStyle w:val="Hyperlink"/>
                          <w:rFonts w:cs="Arial"/>
                          <w:sz w:val="16"/>
                          <w:szCs w:val="18"/>
                        </w:rPr>
                        <w:t>.3(c)-(d))?</w:t>
                      </w:r>
                    </w:hyperlink>
                  </w:p>
                </w:txbxContent>
              </v:textbox>
            </v:shape>
            <v:shape id="_x0000_s3377" type="#_x0000_t202" style="position:absolute;left:4271;top:3874;width:728;height:314" filled="f" fillcolor="#bbe0e3" stroked="f">
              <v:textbox style="mso-next-textbox:#_x0000_s3377" inset="2.2095mm,1.10475mm,2.2095mm,1.10475mm">
                <w:txbxContent>
                  <w:p w:rsidR="007E5535" w:rsidRDefault="007E5535" w:rsidP="00034E53">
                    <w:pPr>
                      <w:autoSpaceDE w:val="0"/>
                      <w:autoSpaceDN w:val="0"/>
                      <w:adjustRightInd w:val="0"/>
                      <w:rPr>
                        <w:rFonts w:cs="Arial"/>
                        <w:color w:val="000000"/>
                        <w:sz w:val="16"/>
                        <w:szCs w:val="18"/>
                      </w:rPr>
                    </w:pPr>
                    <w:r>
                      <w:rPr>
                        <w:rFonts w:cs="Arial"/>
                        <w:color w:val="000000"/>
                        <w:sz w:val="16"/>
                        <w:szCs w:val="18"/>
                      </w:rPr>
                      <w:t>No</w:t>
                    </w:r>
                  </w:p>
                </w:txbxContent>
              </v:textbox>
            </v:shape>
            <v:shape id="_x0000_s3378" type="#_x0000_t9" style="position:absolute;left:2633;top:9020;width:2661;height:1357;v-text-anchor:middle" fillcolor="#d9e6ff">
              <v:fill rotate="t" type="gradient"/>
              <v:shadow on="t"/>
            </v:shape>
            <v:shape id="_x0000_s3379" type="#_x0000_t202" style="position:absolute;left:2835;top:9430;width:2330;height:501" filled="f" fillcolor="#d9e6ff" stroked="f">
              <v:fill rotate="t"/>
              <v:textbox style="mso-next-textbox:#_x0000_s3379" inset="2.2095mm,1.10475mm,2.2095mm,1.10475mm">
                <w:txbxContent>
                  <w:p w:rsidR="007E5535" w:rsidRDefault="007E5535" w:rsidP="00034E53">
                    <w:pPr>
                      <w:autoSpaceDE w:val="0"/>
                      <w:autoSpaceDN w:val="0"/>
                      <w:adjustRightInd w:val="0"/>
                      <w:jc w:val="center"/>
                      <w:rPr>
                        <w:rFonts w:cs="Arial"/>
                        <w:color w:val="000000"/>
                        <w:sz w:val="16"/>
                        <w:szCs w:val="18"/>
                      </w:rPr>
                    </w:pPr>
                    <w:r>
                      <w:rPr>
                        <w:rFonts w:cs="Arial"/>
                        <w:color w:val="000000"/>
                        <w:sz w:val="16"/>
                        <w:szCs w:val="18"/>
                      </w:rPr>
                      <w:t>Solid waste is not a hazardous waste</w:t>
                    </w:r>
                  </w:p>
                </w:txbxContent>
              </v:textbox>
            </v:shape>
            <v:shape id="_x0000_s3380" type="#_x0000_t202" style="position:absolute;left:4265;top:6942;width:734;height:313" filled="f" fillcolor="#bbe0e3" stroked="f">
              <v:textbox style="mso-next-textbox:#_x0000_s3380" inset="2.2095mm,1.10475mm,2.2095mm,1.10475mm">
                <w:txbxContent>
                  <w:p w:rsidR="007E5535" w:rsidRDefault="007E5535" w:rsidP="00034E53">
                    <w:pPr>
                      <w:autoSpaceDE w:val="0"/>
                      <w:autoSpaceDN w:val="0"/>
                      <w:adjustRightInd w:val="0"/>
                      <w:rPr>
                        <w:rFonts w:cs="Arial"/>
                        <w:color w:val="000000"/>
                        <w:sz w:val="16"/>
                        <w:szCs w:val="18"/>
                      </w:rPr>
                    </w:pPr>
                    <w:r>
                      <w:rPr>
                        <w:rFonts w:cs="Arial"/>
                        <w:color w:val="000000"/>
                        <w:sz w:val="16"/>
                        <w:szCs w:val="18"/>
                      </w:rPr>
                      <w:t>No</w:t>
                    </w:r>
                  </w:p>
                </w:txbxContent>
              </v:textbox>
            </v:shape>
            <v:shape id="_x0000_s3381" type="#_x0000_t202" style="position:absolute;left:4271;top:8507;width:728;height:313" filled="f" fillcolor="#bbe0e3" stroked="f">
              <v:textbox style="mso-next-textbox:#_x0000_s3381" inset="2.2095mm,1.10475mm,2.2095mm,1.10475mm">
                <w:txbxContent>
                  <w:p w:rsidR="007E5535" w:rsidRDefault="007E5535" w:rsidP="00034E53">
                    <w:pPr>
                      <w:autoSpaceDE w:val="0"/>
                      <w:autoSpaceDN w:val="0"/>
                      <w:adjustRightInd w:val="0"/>
                      <w:rPr>
                        <w:rFonts w:cs="Arial"/>
                        <w:color w:val="000000"/>
                        <w:sz w:val="16"/>
                        <w:szCs w:val="18"/>
                      </w:rPr>
                    </w:pPr>
                    <w:r>
                      <w:rPr>
                        <w:rFonts w:cs="Arial"/>
                        <w:color w:val="000000"/>
                        <w:sz w:val="16"/>
                        <w:szCs w:val="18"/>
                      </w:rPr>
                      <w:t>No</w:t>
                    </w:r>
                  </w:p>
                </w:txbxContent>
              </v:textbox>
            </v:shape>
            <v:shape id="_x0000_s3382" type="#_x0000_t202" style="position:absolute;left:1448;top:5914;width:5007;height:937;v-text-anchor:middle-center" fillcolor="#d9e6ff">
              <v:fill rotate="t" type="gradient"/>
              <v:shadow on="t"/>
              <v:textbox style="mso-next-textbox:#_x0000_s3382" inset="2.2095mm,10.08pt,2.2095mm,1.10475mm">
                <w:txbxContent>
                  <w:p w:rsidR="007E5535" w:rsidRDefault="007E5535" w:rsidP="00034E53">
                    <w:pPr>
                      <w:autoSpaceDE w:val="0"/>
                      <w:autoSpaceDN w:val="0"/>
                      <w:adjustRightInd w:val="0"/>
                      <w:jc w:val="center"/>
                      <w:rPr>
                        <w:rFonts w:cs="Arial"/>
                        <w:color w:val="000000"/>
                        <w:sz w:val="16"/>
                        <w:szCs w:val="18"/>
                      </w:rPr>
                    </w:pPr>
                    <w:hyperlink w:anchor="MixtureRule" w:history="1">
                      <w:r>
                        <w:rPr>
                          <w:rStyle w:val="Hyperlink"/>
                          <w:rFonts w:cs="Arial"/>
                          <w:sz w:val="16"/>
                          <w:szCs w:val="18"/>
                        </w:rPr>
                        <w:t>Is the solid waste subject to</w:t>
                      </w:r>
                      <w:r>
                        <w:rPr>
                          <w:rStyle w:val="Hyperlink"/>
                          <w:rFonts w:cs="Arial"/>
                          <w:sz w:val="16"/>
                          <w:szCs w:val="18"/>
                        </w:rPr>
                        <w:br/>
                        <w:t>the Mixture Rule (</w:t>
                      </w:r>
                      <w:r>
                        <w:rPr>
                          <w:rStyle w:val="Hyperlink"/>
                          <w:rFonts w:cs="Arial"/>
                          <w:sz w:val="16"/>
                          <w:szCs w:val="18"/>
                          <w:lang w:val="pt-BR"/>
                        </w:rPr>
                        <w:t>40 C</w:t>
                      </w:r>
                      <w:r>
                        <w:rPr>
                          <w:rStyle w:val="Hyperlink"/>
                          <w:rFonts w:cs="Arial"/>
                          <w:sz w:val="16"/>
                          <w:szCs w:val="18"/>
                          <w:lang w:val="pt-BR"/>
                        </w:rPr>
                        <w:t>F</w:t>
                      </w:r>
                      <w:r>
                        <w:rPr>
                          <w:rStyle w:val="Hyperlink"/>
                          <w:rFonts w:cs="Arial"/>
                          <w:sz w:val="16"/>
                          <w:szCs w:val="18"/>
                          <w:lang w:val="pt-BR"/>
                        </w:rPr>
                        <w:t>R 2</w:t>
                      </w:r>
                      <w:r>
                        <w:rPr>
                          <w:rStyle w:val="Hyperlink"/>
                          <w:rFonts w:cs="Arial"/>
                          <w:sz w:val="16"/>
                          <w:szCs w:val="18"/>
                          <w:lang w:val="pt-BR"/>
                        </w:rPr>
                        <w:t>6</w:t>
                      </w:r>
                      <w:r>
                        <w:rPr>
                          <w:rStyle w:val="Hyperlink"/>
                          <w:rFonts w:cs="Arial"/>
                          <w:sz w:val="16"/>
                          <w:szCs w:val="18"/>
                          <w:lang w:val="pt-BR"/>
                        </w:rPr>
                        <w:t>1.3(a)(2)(iv))</w:t>
                      </w:r>
                      <w:r>
                        <w:rPr>
                          <w:rStyle w:val="Hyperlink"/>
                          <w:rFonts w:cs="Arial"/>
                          <w:sz w:val="16"/>
                          <w:szCs w:val="18"/>
                        </w:rPr>
                        <w:t>?</w:t>
                      </w:r>
                    </w:hyperlink>
                  </w:p>
                </w:txbxContent>
              </v:textbox>
            </v:shape>
            <v:shape id="_x0000_s3383" type="#_x0000_t202" style="position:absolute;left:1450;top:4353;width:5008;height:939;v-text-anchor:middle-center" fillcolor="#d9e6ff">
              <v:fill rotate="t" type="gradient"/>
              <v:shadow on="t"/>
              <v:textbox style="mso-next-textbox:#_x0000_s3383" inset="2.2095mm,10.08pt,2.2095mm,1.10475mm">
                <w:txbxContent>
                  <w:p w:rsidR="007E5535" w:rsidRDefault="007E5535" w:rsidP="00034E53">
                    <w:pPr>
                      <w:autoSpaceDE w:val="0"/>
                      <w:autoSpaceDN w:val="0"/>
                      <w:adjustRightInd w:val="0"/>
                      <w:jc w:val="center"/>
                      <w:rPr>
                        <w:rFonts w:cs="Arial"/>
                        <w:color w:val="000000"/>
                        <w:sz w:val="16"/>
                        <w:szCs w:val="18"/>
                      </w:rPr>
                    </w:pPr>
                    <w:hyperlink w:anchor="CharacteristicWaste" w:history="1">
                      <w:r>
                        <w:rPr>
                          <w:rStyle w:val="Hyperlink"/>
                          <w:rFonts w:cs="Arial"/>
                          <w:sz w:val="16"/>
                          <w:szCs w:val="18"/>
                        </w:rPr>
                        <w:t>Is the solid waste a characteristic waste as</w:t>
                      </w:r>
                      <w:r>
                        <w:rPr>
                          <w:rStyle w:val="Hyperlink"/>
                          <w:rFonts w:cs="Arial"/>
                          <w:sz w:val="16"/>
                          <w:szCs w:val="18"/>
                        </w:rPr>
                        <w:br/>
                        <w:t xml:space="preserve">defined in 40 CFR 261.21, 261.22, </w:t>
                      </w:r>
                      <w:r>
                        <w:rPr>
                          <w:rStyle w:val="Hyperlink"/>
                          <w:rFonts w:cs="Arial"/>
                          <w:sz w:val="16"/>
                          <w:szCs w:val="18"/>
                        </w:rPr>
                        <w:t>2</w:t>
                      </w:r>
                      <w:r>
                        <w:rPr>
                          <w:rStyle w:val="Hyperlink"/>
                          <w:rFonts w:cs="Arial"/>
                          <w:sz w:val="16"/>
                          <w:szCs w:val="18"/>
                        </w:rPr>
                        <w:t>6</w:t>
                      </w:r>
                      <w:r>
                        <w:rPr>
                          <w:rStyle w:val="Hyperlink"/>
                          <w:rFonts w:cs="Arial"/>
                          <w:sz w:val="16"/>
                          <w:szCs w:val="18"/>
                        </w:rPr>
                        <w:t>1.23, or 261.24?</w:t>
                      </w:r>
                    </w:hyperlink>
                  </w:p>
                </w:txbxContent>
              </v:textbox>
            </v:shape>
            <v:shape id="_x0000_s3384" type="#_x0000_t32" style="position:absolute;left:3952;top:5292;width:2;height:622;flip:x" o:connectortype="straight">
              <v:stroke endarrow="block"/>
            </v:shape>
            <v:shape id="_x0000_s3385" type="#_x0000_t202" style="position:absolute;left:4265;top:5407;width:734;height:313" filled="f" fillcolor="#bbe0e3" stroked="f">
              <v:textbox style="mso-next-textbox:#_x0000_s3385" inset="2.2095mm,1.10475mm,2.2095mm,1.10475mm">
                <w:txbxContent>
                  <w:p w:rsidR="007E5535" w:rsidRDefault="007E5535" w:rsidP="00034E53">
                    <w:pPr>
                      <w:autoSpaceDE w:val="0"/>
                      <w:autoSpaceDN w:val="0"/>
                      <w:adjustRightInd w:val="0"/>
                      <w:rPr>
                        <w:rFonts w:cs="Arial"/>
                        <w:color w:val="000000"/>
                        <w:sz w:val="16"/>
                        <w:szCs w:val="18"/>
                      </w:rPr>
                    </w:pPr>
                    <w:r>
                      <w:rPr>
                        <w:rFonts w:cs="Arial"/>
                        <w:color w:val="000000"/>
                        <w:sz w:val="16"/>
                        <w:szCs w:val="18"/>
                      </w:rPr>
                      <w:t>No</w:t>
                    </w:r>
                  </w:p>
                </w:txbxContent>
              </v:textbox>
            </v:shape>
            <v:shape id="_x0000_s3386" type="#_x0000_t32" style="position:absolute;left:3952;top:3733;width:2;height:620" o:connectortype="straight">
              <v:stroke endarrow="block"/>
            </v:shape>
            <v:shape id="_x0000_s3387" type="#_x0000_t32" style="position:absolute;left:3952;top:6851;width:2;height:614" o:connectortype="straight">
              <v:stroke endarrow="block"/>
            </v:shape>
            <v:oval id="_x0000_s3388" style="position:absolute;left:8095;top:4950;width:2713;height:1253;v-text-anchor:middle" fillcolor="#d9e6ff">
              <v:fill rotate="t" type="gradient"/>
              <v:shadow on="t"/>
            </v:oval>
            <v:shape id="_x0000_s3389" type="#_x0000_t202" style="position:absolute;left:8318;top:5294;width:2331;height:501" filled="f" fillcolor="#bbe0e3" stroked="f">
              <v:textbox style="mso-next-textbox:#_x0000_s3389" inset="2.2095mm,1.10475mm,2.2095mm,1.10475mm">
                <w:txbxContent>
                  <w:p w:rsidR="007E5535" w:rsidRDefault="007E5535" w:rsidP="00034E53">
                    <w:pPr>
                      <w:autoSpaceDE w:val="0"/>
                      <w:autoSpaceDN w:val="0"/>
                      <w:adjustRightInd w:val="0"/>
                      <w:jc w:val="center"/>
                      <w:rPr>
                        <w:rFonts w:cs="Arial"/>
                        <w:color w:val="000000"/>
                        <w:sz w:val="16"/>
                        <w:szCs w:val="18"/>
                      </w:rPr>
                    </w:pPr>
                    <w:r>
                      <w:rPr>
                        <w:rFonts w:cs="Arial"/>
                        <w:color w:val="000000"/>
                        <w:sz w:val="16"/>
                        <w:szCs w:val="18"/>
                      </w:rPr>
                      <w:t>Solid waste is</w:t>
                    </w:r>
                  </w:p>
                  <w:p w:rsidR="007E5535" w:rsidRDefault="007E5535" w:rsidP="00034E53">
                    <w:pPr>
                      <w:autoSpaceDE w:val="0"/>
                      <w:autoSpaceDN w:val="0"/>
                      <w:adjustRightInd w:val="0"/>
                      <w:jc w:val="center"/>
                      <w:rPr>
                        <w:rFonts w:cs="Arial"/>
                        <w:color w:val="000000"/>
                        <w:sz w:val="16"/>
                        <w:szCs w:val="18"/>
                      </w:rPr>
                    </w:pPr>
                    <w:r>
                      <w:rPr>
                        <w:rFonts w:cs="Arial"/>
                        <w:color w:val="000000"/>
                        <w:sz w:val="16"/>
                        <w:szCs w:val="18"/>
                      </w:rPr>
                      <w:t>a hazardous waste</w:t>
                    </w:r>
                  </w:p>
                </w:txbxContent>
              </v:textbox>
            </v:shape>
            <v:shape id="_x0000_s3390" type="#_x0000_t202" style="position:absolute;left:6616;top:2759;width:729;height:313" filled="f" fillcolor="#bbe0e3" stroked="f">
              <v:textbox style="mso-next-textbox:#_x0000_s3390" inset="2.2095mm,1.10475mm,2.2095mm,1.10475mm">
                <w:txbxContent>
                  <w:p w:rsidR="007E5535" w:rsidRDefault="007E5535" w:rsidP="00034E53">
                    <w:pPr>
                      <w:autoSpaceDE w:val="0"/>
                      <w:autoSpaceDN w:val="0"/>
                      <w:adjustRightInd w:val="0"/>
                      <w:rPr>
                        <w:rFonts w:cs="Arial"/>
                        <w:color w:val="000000"/>
                        <w:sz w:val="16"/>
                        <w:szCs w:val="18"/>
                      </w:rPr>
                    </w:pPr>
                    <w:r>
                      <w:rPr>
                        <w:rFonts w:cs="Arial"/>
                        <w:color w:val="000000"/>
                        <w:sz w:val="16"/>
                        <w:szCs w:val="18"/>
                      </w:rPr>
                      <w:t>Yes</w:t>
                    </w:r>
                  </w:p>
                </w:txbxContent>
              </v:textbox>
            </v:shape>
            <v:shape id="_x0000_s3391" type="#_x0000_t202" style="position:absolute;left:6616;top:4325;width:729;height:312" filled="f" fillcolor="#bbe0e3" stroked="f">
              <v:textbox style="mso-next-textbox:#_x0000_s3391" inset="2.2095mm,1.10475mm,2.2095mm,1.10475mm">
                <w:txbxContent>
                  <w:p w:rsidR="007E5535" w:rsidRDefault="007E5535" w:rsidP="00034E53">
                    <w:pPr>
                      <w:autoSpaceDE w:val="0"/>
                      <w:autoSpaceDN w:val="0"/>
                      <w:adjustRightInd w:val="0"/>
                      <w:rPr>
                        <w:rFonts w:cs="Arial"/>
                        <w:color w:val="000000"/>
                        <w:sz w:val="16"/>
                        <w:szCs w:val="18"/>
                      </w:rPr>
                    </w:pPr>
                    <w:r>
                      <w:rPr>
                        <w:rFonts w:cs="Arial"/>
                        <w:color w:val="000000"/>
                        <w:sz w:val="16"/>
                        <w:szCs w:val="18"/>
                      </w:rPr>
                      <w:t>Yes</w:t>
                    </w:r>
                  </w:p>
                </w:txbxContent>
              </v:textbox>
            </v:shape>
            <v:shape id="_x0000_s3392" type="#_x0000_t202" style="position:absolute;left:6616;top:5890;width:729;height:313" filled="f" fillcolor="#bbe0e3" stroked="f">
              <v:textbox style="mso-next-textbox:#_x0000_s3392" inset="2.2095mm,1.10475mm,2.2095mm,1.10475mm">
                <w:txbxContent>
                  <w:p w:rsidR="007E5535" w:rsidRDefault="007E5535" w:rsidP="00034E53">
                    <w:pPr>
                      <w:autoSpaceDE w:val="0"/>
                      <w:autoSpaceDN w:val="0"/>
                      <w:adjustRightInd w:val="0"/>
                      <w:rPr>
                        <w:rFonts w:cs="Arial"/>
                        <w:color w:val="000000"/>
                        <w:sz w:val="16"/>
                        <w:szCs w:val="18"/>
                      </w:rPr>
                    </w:pPr>
                    <w:r>
                      <w:rPr>
                        <w:rFonts w:cs="Arial"/>
                        <w:color w:val="000000"/>
                        <w:sz w:val="16"/>
                        <w:szCs w:val="18"/>
                      </w:rPr>
                      <w:t>Yes</w:t>
                    </w:r>
                  </w:p>
                </w:txbxContent>
              </v:textbox>
            </v:shape>
            <v:shape id="_x0000_s3393" type="#_x0000_t202" style="position:absolute;left:6616;top:7412;width:729;height:313" filled="f" fillcolor="#bbe0e3" stroked="f">
              <v:textbox style="mso-next-textbox:#_x0000_s3393" inset="2.2095mm,1.10475mm,2.2095mm,1.10475mm">
                <w:txbxContent>
                  <w:p w:rsidR="007E5535" w:rsidRDefault="007E5535" w:rsidP="00034E53">
                    <w:pPr>
                      <w:autoSpaceDE w:val="0"/>
                      <w:autoSpaceDN w:val="0"/>
                      <w:adjustRightInd w:val="0"/>
                      <w:rPr>
                        <w:rFonts w:cs="Arial"/>
                        <w:color w:val="000000"/>
                        <w:sz w:val="16"/>
                        <w:szCs w:val="18"/>
                      </w:rPr>
                    </w:pPr>
                    <w:r>
                      <w:rPr>
                        <w:rFonts w:cs="Arial"/>
                        <w:color w:val="000000"/>
                        <w:sz w:val="16"/>
                        <w:szCs w:val="18"/>
                      </w:rPr>
                      <w:t>Yes</w:t>
                    </w:r>
                  </w:p>
                </w:txbxContent>
              </v:textbox>
            </v:shape>
            <v:shape id="_x0000_s3394" type="#_x0000_t32" style="position:absolute;left:3954;top:8403;width:10;height:617" o:connectortype="straight">
              <v:stroke endarrow="block"/>
            </v:shape>
            <v:shape id="_x0000_s3395" type="#_x0000_t34" style="position:absolute;left:6455;top:3264;width:3;height:4670" o:connectortype="elbow" adj="5745600,-15236,-46418400"/>
            <v:line id="_x0000_s3396" style="position:absolute" from="6460,4846" to="7238,4847"/>
            <v:line id="_x0000_s3397" style="position:absolute" from="6460,6394" to="7238,6395"/>
            <v:line id="_x0000_s3398" style="position:absolute" from="7264,5594" to="8078,5594">
              <v:stroke endarrow="block"/>
            </v:line>
            <w10:anchorlock/>
          </v:group>
        </w:pict>
      </w:r>
      <w:r w:rsidRPr="0032080A">
        <w:rPr>
          <w:noProof w:val="0"/>
        </w:rPr>
        <w:pict>
          <v:shape id="_x0000_i1025" type="#_x0000_t75" style="width:468.2pt;height:381pt">
            <v:imagedata croptop="-65520f" cropbottom="65520f"/>
          </v:shape>
        </w:pict>
      </w:r>
    </w:p>
    <w:p w:rsidR="00034E53" w:rsidRPr="0032080A" w:rsidRDefault="00034E53" w:rsidP="00034E53">
      <w:pPr>
        <w:pStyle w:val="Heading3"/>
        <w:keepNext w:val="0"/>
        <w:rPr>
          <w:noProof w:val="0"/>
        </w:rPr>
      </w:pPr>
    </w:p>
    <w:p w:rsidR="00034E53" w:rsidRPr="0032080A" w:rsidRDefault="00034E53" w:rsidP="00034E53">
      <w:pPr>
        <w:rPr>
          <w:noProof w:val="0"/>
        </w:rPr>
      </w:pPr>
    </w:p>
    <w:p w:rsidR="00034E53" w:rsidRPr="0032080A" w:rsidRDefault="00034E53" w:rsidP="00034E53">
      <w:pPr>
        <w:rPr>
          <w:noProof w:val="0"/>
        </w:rPr>
      </w:pPr>
    </w:p>
    <w:p w:rsidR="00034E53" w:rsidRPr="0032080A" w:rsidRDefault="00034E53" w:rsidP="00034E53">
      <w:pPr>
        <w:rPr>
          <w:noProof w:val="0"/>
        </w:rPr>
      </w:pPr>
    </w:p>
    <w:p w:rsidR="00034E53" w:rsidRPr="00034E53" w:rsidRDefault="00034E53" w:rsidP="00034E53">
      <w:pPr>
        <w:sectPr w:rsidR="00034E53" w:rsidRPr="00034E53" w:rsidSect="00034E53">
          <w:pgSz w:w="12240" w:h="15840"/>
          <w:pgMar w:top="1440" w:right="1440" w:bottom="1440" w:left="1440" w:header="720" w:footer="720" w:gutter="0"/>
          <w:cols w:space="720"/>
          <w:docGrid w:linePitch="360"/>
        </w:sectPr>
      </w:pPr>
    </w:p>
    <w:p w:rsidR="0032163D" w:rsidRPr="0032080A" w:rsidRDefault="0032163D">
      <w:pPr>
        <w:pStyle w:val="Heading3"/>
        <w:rPr>
          <w:noProof w:val="0"/>
        </w:rPr>
      </w:pPr>
      <w:bookmarkStart w:id="45" w:name="ListedWaste"/>
      <w:bookmarkStart w:id="46" w:name="_Toc504145258"/>
      <w:r w:rsidRPr="0032080A">
        <w:rPr>
          <w:noProof w:val="0"/>
        </w:rPr>
        <w:t>Is the Solid Waste a Listed Waste?</w:t>
      </w:r>
      <w:bookmarkEnd w:id="43"/>
      <w:bookmarkEnd w:id="45"/>
      <w:bookmarkEnd w:id="46"/>
    </w:p>
    <w:p w:rsidR="0032163D" w:rsidRPr="0032080A" w:rsidRDefault="0032163D">
      <w:pPr>
        <w:rPr>
          <w:noProof w:val="0"/>
        </w:rPr>
      </w:pPr>
    </w:p>
    <w:p w:rsidR="0032163D" w:rsidRPr="0032080A" w:rsidRDefault="0032163D">
      <w:pPr>
        <w:rPr>
          <w:noProof w:val="0"/>
        </w:rPr>
      </w:pPr>
      <w:r w:rsidRPr="0032080A">
        <w:rPr>
          <w:noProof w:val="0"/>
        </w:rPr>
        <w:t>“Listed waste” refers to waste that EPA has identified as hazardous as a result of its investigation of particular industries or because EPA has specifically recognized a commercial chemical waste’s toxicity.  A solid waste is a listed hazardous waste if it is named on one of the following lists:</w:t>
      </w:r>
    </w:p>
    <w:p w:rsidR="0032163D" w:rsidRPr="0032080A" w:rsidRDefault="0032163D">
      <w:pPr>
        <w:rPr>
          <w:noProof w:val="0"/>
        </w:rPr>
      </w:pPr>
    </w:p>
    <w:p w:rsidR="0032163D" w:rsidRPr="0032080A" w:rsidRDefault="0032163D" w:rsidP="00C813E0">
      <w:pPr>
        <w:numPr>
          <w:ilvl w:val="0"/>
          <w:numId w:val="38"/>
        </w:numPr>
        <w:rPr>
          <w:noProof w:val="0"/>
        </w:rPr>
      </w:pPr>
      <w:r w:rsidRPr="0032080A">
        <w:rPr>
          <w:b/>
          <w:i/>
          <w:noProof w:val="0"/>
        </w:rPr>
        <w:t>F-list.</w:t>
      </w:r>
      <w:r w:rsidRPr="0032080A">
        <w:rPr>
          <w:noProof w:val="0"/>
        </w:rPr>
        <w:t xml:space="preserve">  This list, at 40 CFR 261.31, includes wastes from certain common manufacturing and industrial processes.  Because they are not specific to one type of industry, they are called wastes from non-specific sources.</w:t>
      </w:r>
    </w:p>
    <w:p w:rsidR="0032163D" w:rsidRPr="0032080A" w:rsidRDefault="0032163D">
      <w:pPr>
        <w:rPr>
          <w:noProof w:val="0"/>
        </w:rPr>
      </w:pPr>
    </w:p>
    <w:p w:rsidR="0032163D" w:rsidRPr="0032080A" w:rsidRDefault="0032163D" w:rsidP="00C813E0">
      <w:pPr>
        <w:numPr>
          <w:ilvl w:val="0"/>
          <w:numId w:val="38"/>
        </w:numPr>
        <w:rPr>
          <w:noProof w:val="0"/>
        </w:rPr>
      </w:pPr>
      <w:r w:rsidRPr="0032080A">
        <w:rPr>
          <w:b/>
          <w:i/>
          <w:noProof w:val="0"/>
        </w:rPr>
        <w:t>K-list.</w:t>
      </w:r>
      <w:r w:rsidRPr="0032080A">
        <w:rPr>
          <w:noProof w:val="0"/>
        </w:rPr>
        <w:t xml:space="preserve">  This list, at 40 CFR 261.32, includes wastes from specific manufacturing or industrial processes.</w:t>
      </w:r>
    </w:p>
    <w:p w:rsidR="0032163D" w:rsidRPr="0032080A" w:rsidRDefault="0032163D">
      <w:pPr>
        <w:rPr>
          <w:noProof w:val="0"/>
        </w:rPr>
      </w:pPr>
    </w:p>
    <w:p w:rsidR="0032163D" w:rsidRPr="0032080A" w:rsidRDefault="0032163D" w:rsidP="00B25DE4">
      <w:pPr>
        <w:numPr>
          <w:ilvl w:val="0"/>
          <w:numId w:val="39"/>
        </w:numPr>
        <w:rPr>
          <w:noProof w:val="0"/>
        </w:rPr>
      </w:pPr>
      <w:r w:rsidRPr="0032080A">
        <w:rPr>
          <w:b/>
          <w:i/>
          <w:noProof w:val="0"/>
        </w:rPr>
        <w:t>P-list and U-list.</w:t>
      </w:r>
      <w:r w:rsidRPr="0032080A">
        <w:rPr>
          <w:noProof w:val="0"/>
        </w:rPr>
        <w:t xml:space="preserve">  These two lists, at 40</w:t>
      </w:r>
      <w:r w:rsidR="000A364E">
        <w:rPr>
          <w:noProof w:val="0"/>
        </w:rPr>
        <w:t> </w:t>
      </w:r>
      <w:r w:rsidRPr="0032080A">
        <w:rPr>
          <w:noProof w:val="0"/>
        </w:rPr>
        <w:t>CFR 261.33, designate certain commercial chemical products as hazardous when disposed of unused. The primary difference between P-listed and U-listed wastes is that, when discarded, P-listed wastes are considered “acutely hazardous,” while U</w:t>
      </w:r>
      <w:r w:rsidRPr="0032080A">
        <w:rPr>
          <w:noProof w:val="0"/>
        </w:rPr>
        <w:noBreakHyphen/>
        <w:t>listed wastes are considered "hazardous."  Thus, U-listed wastes are regulated in a somewhat less stringent manner than P</w:t>
      </w:r>
      <w:r w:rsidRPr="0032080A">
        <w:rPr>
          <w:noProof w:val="0"/>
        </w:rPr>
        <w:noBreakHyphen/>
        <w:t xml:space="preserve">listed wastes. </w:t>
      </w:r>
    </w:p>
    <w:p w:rsidR="0032163D" w:rsidRPr="0032080A" w:rsidRDefault="0032163D">
      <w:pPr>
        <w:pStyle w:val="Heading3"/>
        <w:rPr>
          <w:noProof w:val="0"/>
        </w:rPr>
      </w:pPr>
      <w:bookmarkStart w:id="47" w:name="CharacteristicWaste"/>
      <w:bookmarkStart w:id="48" w:name="_Toc246731843"/>
      <w:bookmarkStart w:id="49" w:name="_Toc504145259"/>
      <w:r w:rsidRPr="0032080A">
        <w:rPr>
          <w:noProof w:val="0"/>
        </w:rPr>
        <w:t>Is the Solid Waste a Characteristic Waste?</w:t>
      </w:r>
      <w:bookmarkEnd w:id="47"/>
      <w:bookmarkEnd w:id="48"/>
      <w:bookmarkEnd w:id="49"/>
    </w:p>
    <w:p w:rsidR="0032163D" w:rsidRPr="0032080A" w:rsidRDefault="0032163D">
      <w:pPr>
        <w:rPr>
          <w:noProof w:val="0"/>
        </w:rPr>
      </w:pPr>
    </w:p>
    <w:p w:rsidR="0032163D" w:rsidRPr="0032080A" w:rsidRDefault="0032163D">
      <w:pPr>
        <w:rPr>
          <w:noProof w:val="0"/>
        </w:rPr>
      </w:pPr>
      <w:r w:rsidRPr="0032080A">
        <w:rPr>
          <w:noProof w:val="0"/>
        </w:rPr>
        <w:t>A “characteristic waste” is any solid waste that exhibits one or more of the following characteristics:  ignitability, corrosivity, reactivity, or toxicity.  Additional information about each of the above characteristics may be reviewed at 40</w:t>
      </w:r>
      <w:r w:rsidR="000A364E">
        <w:rPr>
          <w:noProof w:val="0"/>
        </w:rPr>
        <w:t> </w:t>
      </w:r>
      <w:r w:rsidRPr="0032080A">
        <w:rPr>
          <w:noProof w:val="0"/>
        </w:rPr>
        <w:t>CFR 261.21 through 261.24.</w:t>
      </w:r>
    </w:p>
    <w:p w:rsidR="0032163D" w:rsidRPr="0032080A" w:rsidRDefault="0032163D">
      <w:pPr>
        <w:pStyle w:val="Heading3"/>
        <w:rPr>
          <w:noProof w:val="0"/>
        </w:rPr>
      </w:pPr>
      <w:bookmarkStart w:id="50" w:name="MixtureRule"/>
      <w:bookmarkStart w:id="51" w:name="_Is_the_Solid_5"/>
      <w:bookmarkStart w:id="52" w:name="_Toc246731844"/>
      <w:bookmarkStart w:id="53" w:name="_Toc504145260"/>
      <w:bookmarkEnd w:id="51"/>
      <w:r w:rsidRPr="0032080A">
        <w:rPr>
          <w:noProof w:val="0"/>
        </w:rPr>
        <w:t>Is the Solid Waste Subject to the Mixture Rule?</w:t>
      </w:r>
      <w:bookmarkEnd w:id="52"/>
      <w:bookmarkEnd w:id="53"/>
    </w:p>
    <w:bookmarkEnd w:id="50"/>
    <w:p w:rsidR="0032163D" w:rsidRDefault="0032163D">
      <w:pPr>
        <w:rPr>
          <w:noProof w:val="0"/>
        </w:rPr>
      </w:pPr>
    </w:p>
    <w:p w:rsidR="0032163D" w:rsidRPr="0032080A" w:rsidRDefault="00AE3A1E" w:rsidP="00F32885">
      <w:pPr>
        <w:rPr>
          <w:noProof w:val="0"/>
        </w:rPr>
      </w:pPr>
      <w:r w:rsidRPr="00AE3A1E">
        <w:rPr>
          <w:noProof w:val="0"/>
        </w:rPr>
        <w:t xml:space="preserve">Hazardous wastes generated by a SQG or a LQG </w:t>
      </w:r>
      <w:r>
        <w:rPr>
          <w:noProof w:val="0"/>
        </w:rPr>
        <w:t>that are</w:t>
      </w:r>
      <w:r w:rsidRPr="00AE3A1E">
        <w:rPr>
          <w:noProof w:val="0"/>
        </w:rPr>
        <w:t xml:space="preserve"> mixed with solid waste</w:t>
      </w:r>
      <w:r>
        <w:rPr>
          <w:noProof w:val="0"/>
        </w:rPr>
        <w:t xml:space="preserve"> are subject to the “Mixture Rule.”  </w:t>
      </w:r>
      <w:r w:rsidR="0032163D" w:rsidRPr="0032080A">
        <w:rPr>
          <w:noProof w:val="0"/>
        </w:rPr>
        <w:t xml:space="preserve">The "Mixture Rule" states that mixtures of solid waste and listed hazardous waste must be regulated as hazardous waste.  There are two ways to determine if a material is regulated under the mixture rule: </w:t>
      </w:r>
    </w:p>
    <w:p w:rsidR="0032163D" w:rsidRPr="0032080A" w:rsidRDefault="0032163D">
      <w:pPr>
        <w:rPr>
          <w:noProof w:val="0"/>
        </w:rPr>
      </w:pPr>
    </w:p>
    <w:p w:rsidR="0032163D" w:rsidRPr="0032080A" w:rsidRDefault="0032163D" w:rsidP="00F32885">
      <w:pPr>
        <w:keepLines/>
        <w:numPr>
          <w:ilvl w:val="0"/>
          <w:numId w:val="40"/>
        </w:numPr>
        <w:rPr>
          <w:noProof w:val="0"/>
        </w:rPr>
      </w:pPr>
      <w:r w:rsidRPr="0032080A">
        <w:rPr>
          <w:noProof w:val="0"/>
        </w:rPr>
        <w:t>If the material is a mixture of a solid waste and a hazardous waste, and the mixture exhibits one or more of the characteristics of hazardous waste; or</w:t>
      </w:r>
    </w:p>
    <w:p w:rsidR="0032163D" w:rsidRPr="0032080A" w:rsidRDefault="0032163D">
      <w:pPr>
        <w:rPr>
          <w:noProof w:val="0"/>
        </w:rPr>
      </w:pPr>
    </w:p>
    <w:p w:rsidR="0032163D" w:rsidRDefault="0032163D" w:rsidP="00034E53">
      <w:pPr>
        <w:numPr>
          <w:ilvl w:val="0"/>
          <w:numId w:val="40"/>
        </w:numPr>
        <w:rPr>
          <w:noProof w:val="0"/>
        </w:rPr>
      </w:pPr>
      <w:r w:rsidRPr="0032080A">
        <w:rPr>
          <w:noProof w:val="0"/>
        </w:rPr>
        <w:t>If the material is a mixture of a solid waste and a listed waste.</w:t>
      </w:r>
    </w:p>
    <w:p w:rsidR="00F32885" w:rsidRDefault="00F32885" w:rsidP="00F32885">
      <w:pPr>
        <w:pStyle w:val="ListParagraph"/>
        <w:rPr>
          <w:noProof w:val="0"/>
        </w:rPr>
      </w:pPr>
    </w:p>
    <w:p w:rsidR="00F32885" w:rsidRDefault="00F32885" w:rsidP="00F32885">
      <w:pPr>
        <w:rPr>
          <w:noProof w:val="0"/>
        </w:rPr>
      </w:pPr>
      <w:r w:rsidRPr="0032080A">
        <w:rPr>
          <w:noProof w:val="0"/>
        </w:rPr>
        <w:t>Additional information on the Mixture Rule may be reviewed at 40 CFR 261.3(a)(2)(iv).</w:t>
      </w:r>
    </w:p>
    <w:p w:rsidR="005C5B31" w:rsidRPr="0032080A" w:rsidRDefault="005C5B31" w:rsidP="005C5B31">
      <w:pPr>
        <w:pStyle w:val="Heading3"/>
        <w:rPr>
          <w:noProof w:val="0"/>
        </w:rPr>
      </w:pPr>
      <w:bookmarkStart w:id="54" w:name="DerivedfromRule"/>
      <w:bookmarkStart w:id="55" w:name="_Toc504145261"/>
      <w:r w:rsidRPr="0032080A">
        <w:rPr>
          <w:noProof w:val="0"/>
        </w:rPr>
        <w:t>Is the Solid Waste Subject to the “Derived-From” Rule?</w:t>
      </w:r>
      <w:bookmarkEnd w:id="54"/>
      <w:bookmarkEnd w:id="55"/>
    </w:p>
    <w:p w:rsidR="005C5B31" w:rsidRPr="0032080A" w:rsidRDefault="005C5B31" w:rsidP="005C5B31">
      <w:pPr>
        <w:rPr>
          <w:noProof w:val="0"/>
        </w:rPr>
      </w:pPr>
    </w:p>
    <w:p w:rsidR="005C5B31" w:rsidRPr="0032080A" w:rsidRDefault="005C5B31" w:rsidP="005C5B31">
      <w:pPr>
        <w:rPr>
          <w:noProof w:val="0"/>
        </w:rPr>
      </w:pPr>
      <w:r w:rsidRPr="0032080A">
        <w:rPr>
          <w:noProof w:val="0"/>
        </w:rPr>
        <w:t xml:space="preserve">Hazardous waste treatment, storage, and disposal processes often generate residues that may contain high concentrations of hazardous constituents.  The “Derived-From” Rule governs the regulatory status of such waste residues.  According to the “Derived-From” Rule, any solid waste derived from the treatment, storage, or disposal of a hazardous waste is considered hazardous.  This principle applies regardless of the actual risk to human health or the environment.  Additional information on the </w:t>
      </w:r>
    </w:p>
    <w:p w:rsidR="005C5B31" w:rsidRPr="0032080A" w:rsidRDefault="005C5B31" w:rsidP="005C5B31">
      <w:pPr>
        <w:rPr>
          <w:noProof w:val="0"/>
        </w:rPr>
      </w:pPr>
      <w:r w:rsidRPr="0032080A">
        <w:rPr>
          <w:noProof w:val="0"/>
        </w:rPr>
        <w:t>"Derived-From" Rule and exemptions to the rule are included in 40 CFR 261.3(c)-(d).</w:t>
      </w:r>
    </w:p>
    <w:p w:rsidR="005C5B31" w:rsidRPr="0032080A" w:rsidRDefault="005C5B31" w:rsidP="005C5B31">
      <w:pPr>
        <w:pStyle w:val="Heading3"/>
        <w:rPr>
          <w:noProof w:val="0"/>
        </w:rPr>
      </w:pPr>
      <w:bookmarkStart w:id="56" w:name="_Toc246731840"/>
      <w:bookmarkStart w:id="57" w:name="_Toc504145262"/>
      <w:r w:rsidRPr="0032080A">
        <w:rPr>
          <w:noProof w:val="0"/>
        </w:rPr>
        <w:t>Which Materials are Excluded from the Definition of HAZARDOUS Waste?</w:t>
      </w:r>
      <w:bookmarkEnd w:id="56"/>
      <w:bookmarkEnd w:id="57"/>
    </w:p>
    <w:p w:rsidR="005C5B31" w:rsidRPr="0032080A" w:rsidRDefault="005C5B31" w:rsidP="005C5B31">
      <w:pPr>
        <w:rPr>
          <w:noProof w:val="0"/>
        </w:rPr>
      </w:pPr>
    </w:p>
    <w:p w:rsidR="005C5B31" w:rsidRPr="0032080A" w:rsidRDefault="005C5B31" w:rsidP="005C5B31">
      <w:pPr>
        <w:rPr>
          <w:noProof w:val="0"/>
        </w:rPr>
      </w:pPr>
      <w:r w:rsidRPr="0032080A">
        <w:rPr>
          <w:noProof w:val="0"/>
        </w:rPr>
        <w:t>EPA also excludes certain solid wastes from the definition of hazardous waste, thereby excluding them from hazardous waste regulations.</w:t>
      </w:r>
    </w:p>
    <w:p w:rsidR="005C5B31" w:rsidRPr="0032080A" w:rsidRDefault="005C5B31" w:rsidP="005C5B31">
      <w:pPr>
        <w:rPr>
          <w:noProof w:val="0"/>
        </w:rPr>
      </w:pPr>
    </w:p>
    <w:p w:rsidR="005C5B31" w:rsidRPr="0032080A" w:rsidRDefault="005C5B31" w:rsidP="005C5B31">
      <w:pPr>
        <w:rPr>
          <w:noProof w:val="0"/>
        </w:rPr>
      </w:pPr>
      <w:r w:rsidRPr="0032080A">
        <w:rPr>
          <w:noProof w:val="0"/>
        </w:rPr>
        <w:t>There are 17 exclusions from the definition of hazardous waste</w:t>
      </w:r>
      <w:r w:rsidR="00034E53">
        <w:rPr>
          <w:noProof w:val="0"/>
        </w:rPr>
        <w:t>, provided certain conditions are met</w:t>
      </w:r>
      <w:r w:rsidR="00034E53" w:rsidRPr="0032080A">
        <w:rPr>
          <w:noProof w:val="0"/>
        </w:rPr>
        <w:t xml:space="preserve">.  </w:t>
      </w:r>
      <w:r w:rsidRPr="0032080A">
        <w:rPr>
          <w:noProof w:val="0"/>
        </w:rPr>
        <w:t>These exclusions are listed at 40 CFR 261.4(b)(1)-(15), 261.4(b)(17), and 261.4(g).</w:t>
      </w:r>
      <w:r w:rsidRPr="0032080A">
        <w:rPr>
          <w:rStyle w:val="FootnoteReference"/>
          <w:noProof w:val="0"/>
        </w:rPr>
        <w:footnoteReference w:id="11"/>
      </w:r>
      <w:r w:rsidRPr="0032080A">
        <w:rPr>
          <w:noProof w:val="0"/>
        </w:rPr>
        <w:t xml:space="preserve">  Examples of exclusions from the definition of hazardous waste include:</w:t>
      </w:r>
    </w:p>
    <w:p w:rsidR="005C5B31" w:rsidRPr="0032080A" w:rsidRDefault="005C5B31" w:rsidP="005C5B31">
      <w:pPr>
        <w:numPr>
          <w:ilvl w:val="0"/>
          <w:numId w:val="46"/>
        </w:numPr>
        <w:rPr>
          <w:noProof w:val="0"/>
        </w:rPr>
      </w:pPr>
      <w:r w:rsidRPr="0032080A">
        <w:rPr>
          <w:noProof w:val="0"/>
        </w:rPr>
        <w:t>Household hazardous waste</w:t>
      </w:r>
    </w:p>
    <w:p w:rsidR="005C5B31" w:rsidRPr="0032080A" w:rsidRDefault="005C5B31" w:rsidP="005C5B31">
      <w:pPr>
        <w:numPr>
          <w:ilvl w:val="0"/>
          <w:numId w:val="46"/>
        </w:numPr>
        <w:rPr>
          <w:noProof w:val="0"/>
        </w:rPr>
      </w:pPr>
      <w:r w:rsidRPr="0032080A">
        <w:rPr>
          <w:noProof w:val="0"/>
        </w:rPr>
        <w:t>Agricultural waste</w:t>
      </w:r>
    </w:p>
    <w:p w:rsidR="005C5B31" w:rsidRPr="0032080A" w:rsidRDefault="005C5B31" w:rsidP="005C5B31">
      <w:pPr>
        <w:numPr>
          <w:ilvl w:val="0"/>
          <w:numId w:val="46"/>
        </w:numPr>
        <w:rPr>
          <w:noProof w:val="0"/>
        </w:rPr>
      </w:pPr>
      <w:r w:rsidRPr="0032080A">
        <w:rPr>
          <w:noProof w:val="0"/>
        </w:rPr>
        <w:t>Oil, gas, and geothermal wastes</w:t>
      </w:r>
    </w:p>
    <w:p w:rsidR="005C5B31" w:rsidRPr="0032080A" w:rsidRDefault="005C5B31" w:rsidP="005C5B31">
      <w:pPr>
        <w:numPr>
          <w:ilvl w:val="0"/>
          <w:numId w:val="46"/>
        </w:numPr>
        <w:rPr>
          <w:noProof w:val="0"/>
        </w:rPr>
      </w:pPr>
      <w:r w:rsidRPr="0032080A">
        <w:rPr>
          <w:noProof w:val="0"/>
        </w:rPr>
        <w:t>Mining and mineral processing wastes</w:t>
      </w:r>
    </w:p>
    <w:p w:rsidR="005C5B31" w:rsidRPr="0032080A" w:rsidRDefault="005C5B31" w:rsidP="005C5B31">
      <w:pPr>
        <w:numPr>
          <w:ilvl w:val="0"/>
          <w:numId w:val="46"/>
        </w:numPr>
        <w:rPr>
          <w:noProof w:val="0"/>
        </w:rPr>
      </w:pPr>
      <w:r w:rsidRPr="0032080A">
        <w:rPr>
          <w:noProof w:val="0"/>
        </w:rPr>
        <w:t>Cement kiln dust</w:t>
      </w:r>
    </w:p>
    <w:p w:rsidR="005C5B31" w:rsidRPr="0032080A" w:rsidRDefault="005C5B31" w:rsidP="005C5B31">
      <w:pPr>
        <w:numPr>
          <w:ilvl w:val="0"/>
          <w:numId w:val="46"/>
        </w:numPr>
        <w:rPr>
          <w:noProof w:val="0"/>
        </w:rPr>
      </w:pPr>
      <w:r w:rsidRPr="0032080A">
        <w:rPr>
          <w:noProof w:val="0"/>
        </w:rPr>
        <w:t>Arsenically treated wood</w:t>
      </w:r>
    </w:p>
    <w:p w:rsidR="005C5B31" w:rsidRPr="0032080A" w:rsidRDefault="005C5B31" w:rsidP="005C5B31">
      <w:pPr>
        <w:numPr>
          <w:ilvl w:val="0"/>
          <w:numId w:val="46"/>
        </w:numPr>
        <w:rPr>
          <w:noProof w:val="0"/>
        </w:rPr>
      </w:pPr>
      <w:r w:rsidRPr="0032080A">
        <w:rPr>
          <w:noProof w:val="0"/>
        </w:rPr>
        <w:t>Injected groundwater</w:t>
      </w:r>
    </w:p>
    <w:p w:rsidR="005C5B31" w:rsidRPr="0032080A" w:rsidRDefault="005C5B31" w:rsidP="005C5B31">
      <w:pPr>
        <w:numPr>
          <w:ilvl w:val="0"/>
          <w:numId w:val="46"/>
        </w:numPr>
        <w:rPr>
          <w:noProof w:val="0"/>
        </w:rPr>
      </w:pPr>
      <w:r w:rsidRPr="0032080A">
        <w:rPr>
          <w:noProof w:val="0"/>
        </w:rPr>
        <w:t>Spent chlorofluorocarbon refrigerants</w:t>
      </w:r>
    </w:p>
    <w:p w:rsidR="005C5B31" w:rsidRPr="0032080A" w:rsidRDefault="005C5B31" w:rsidP="005C5B31">
      <w:pPr>
        <w:numPr>
          <w:ilvl w:val="0"/>
          <w:numId w:val="46"/>
        </w:numPr>
        <w:rPr>
          <w:noProof w:val="0"/>
        </w:rPr>
      </w:pPr>
      <w:r w:rsidRPr="0032080A">
        <w:rPr>
          <w:noProof w:val="0"/>
        </w:rPr>
        <w:t>Used oil filters</w:t>
      </w:r>
    </w:p>
    <w:p w:rsidR="0032163D" w:rsidRDefault="0032163D">
      <w:pPr>
        <w:rPr>
          <w:noProof w:val="0"/>
        </w:rPr>
      </w:pPr>
      <w:bookmarkStart w:id="58" w:name="_Is_the_Solid_3"/>
      <w:bookmarkStart w:id="59" w:name="_Is_the_Solid_6"/>
      <w:bookmarkEnd w:id="58"/>
      <w:bookmarkEnd w:id="59"/>
    </w:p>
    <w:p w:rsidR="00034E53" w:rsidRPr="0032080A" w:rsidRDefault="00034E53">
      <w:pPr>
        <w:rPr>
          <w:noProof w:val="0"/>
        </w:rPr>
        <w:sectPr w:rsidR="00034E53" w:rsidRPr="0032080A" w:rsidSect="00034E53">
          <w:pgSz w:w="12240" w:h="15840"/>
          <w:pgMar w:top="1440" w:right="1440" w:bottom="1440" w:left="1440" w:header="720" w:footer="720" w:gutter="0"/>
          <w:cols w:num="2" w:space="720"/>
          <w:docGrid w:linePitch="360"/>
        </w:sectPr>
      </w:pPr>
    </w:p>
    <w:p w:rsidR="00021CF1" w:rsidRPr="0032080A" w:rsidRDefault="00021CF1" w:rsidP="00021CF1">
      <w:pPr>
        <w:pStyle w:val="Heading2"/>
        <w:rPr>
          <w:noProof w:val="0"/>
        </w:rPr>
      </w:pPr>
      <w:bookmarkStart w:id="60" w:name="_Is_the_Solid_1"/>
      <w:bookmarkStart w:id="61" w:name="_Is_the_Solid_2"/>
      <w:bookmarkStart w:id="62" w:name="_Is_the_Solid_4"/>
      <w:bookmarkStart w:id="63" w:name="_Is_the_Hazardous"/>
      <w:bookmarkStart w:id="64" w:name="_Should_the_Hazardous"/>
      <w:bookmarkStart w:id="65" w:name="_Was_the_Hazardous"/>
      <w:bookmarkStart w:id="66" w:name="_Is_the_Hazardous_1"/>
      <w:bookmarkEnd w:id="60"/>
      <w:bookmarkEnd w:id="61"/>
      <w:bookmarkEnd w:id="62"/>
      <w:bookmarkEnd w:id="63"/>
      <w:bookmarkEnd w:id="64"/>
      <w:bookmarkEnd w:id="65"/>
      <w:bookmarkEnd w:id="66"/>
      <w:r w:rsidRPr="0032080A">
        <w:rPr>
          <w:noProof w:val="0"/>
        </w:rPr>
        <w:br/>
      </w:r>
      <w:bookmarkStart w:id="67" w:name="HWExemptSpecRegReq"/>
      <w:bookmarkStart w:id="68" w:name="_Toc504145263"/>
      <w:r w:rsidRPr="0032080A">
        <w:rPr>
          <w:noProof w:val="0"/>
        </w:rPr>
        <w:t xml:space="preserve">Is the Hazardous Waste Exempt from </w:t>
      </w:r>
      <w:r w:rsidR="00E10716">
        <w:rPr>
          <w:noProof w:val="0"/>
        </w:rPr>
        <w:t>Biennial Reporting</w:t>
      </w:r>
      <w:r w:rsidRPr="0032080A">
        <w:rPr>
          <w:noProof w:val="0"/>
        </w:rPr>
        <w:t xml:space="preserve"> Requirements</w:t>
      </w:r>
      <w:r w:rsidR="00456D4D" w:rsidRPr="0032080A">
        <w:rPr>
          <w:noProof w:val="0"/>
        </w:rPr>
        <w:t xml:space="preserve"> per 40 CFR 261.6</w:t>
      </w:r>
      <w:r w:rsidRPr="0032080A">
        <w:rPr>
          <w:noProof w:val="0"/>
        </w:rPr>
        <w:t>?</w:t>
      </w:r>
      <w:bookmarkEnd w:id="67"/>
      <w:bookmarkEnd w:id="68"/>
      <w:r w:rsidR="005C47A0" w:rsidRPr="0032080A">
        <w:rPr>
          <w:noProof w:val="0"/>
        </w:rPr>
        <w:br/>
      </w:r>
    </w:p>
    <w:p w:rsidR="00331FF1" w:rsidRPr="00331FF1" w:rsidRDefault="00331FF1" w:rsidP="00331FF1">
      <w:pPr>
        <w:jc w:val="left"/>
        <w:rPr>
          <w:rFonts w:ascii="Century Gothic" w:hAnsi="Century Gothic"/>
          <w:b/>
          <w:sz w:val="18"/>
          <w:szCs w:val="18"/>
        </w:rPr>
      </w:pPr>
      <w:r w:rsidRPr="00331FF1">
        <w:rPr>
          <w:rFonts w:ascii="Century Gothic" w:hAnsi="Century Gothic"/>
          <w:sz w:val="18"/>
          <w:szCs w:val="18"/>
        </w:rPr>
        <w:t xml:space="preserve">(Go to </w:t>
      </w:r>
      <w:hyperlink w:anchor="ExhibitES2" w:history="1">
        <w:r w:rsidRPr="00331FF1">
          <w:rPr>
            <w:rStyle w:val="Hyperlink"/>
            <w:rFonts w:ascii="Century Gothic" w:hAnsi="Century Gothic"/>
            <w:sz w:val="18"/>
            <w:szCs w:val="18"/>
          </w:rPr>
          <w:t>Exhibit ES-2</w:t>
        </w:r>
      </w:hyperlink>
      <w:r w:rsidRPr="00331FF1">
        <w:rPr>
          <w:rFonts w:ascii="Century Gothic" w:hAnsi="Century Gothic"/>
          <w:sz w:val="18"/>
          <w:szCs w:val="18"/>
        </w:rPr>
        <w:t xml:space="preserve"> (Generator Flowchart)/</w:t>
      </w:r>
      <w:r w:rsidRPr="00331FF1">
        <w:rPr>
          <w:rFonts w:ascii="Century Gothic" w:hAnsi="Century Gothic"/>
          <w:sz w:val="18"/>
          <w:szCs w:val="18"/>
        </w:rPr>
        <w:br/>
        <w:t xml:space="preserve">Go to </w:t>
      </w:r>
      <w:hyperlink w:anchor="ExhibitES3" w:history="1">
        <w:r w:rsidRPr="00331FF1">
          <w:rPr>
            <w:rStyle w:val="Hyperlink"/>
            <w:rFonts w:ascii="Century Gothic" w:hAnsi="Century Gothic"/>
            <w:sz w:val="18"/>
            <w:szCs w:val="18"/>
          </w:rPr>
          <w:t>Exhibit ES-3</w:t>
        </w:r>
      </w:hyperlink>
      <w:r w:rsidRPr="00331FF1">
        <w:rPr>
          <w:rFonts w:ascii="Century Gothic" w:hAnsi="Century Gothic"/>
          <w:sz w:val="18"/>
          <w:szCs w:val="18"/>
        </w:rPr>
        <w:t xml:space="preserve"> (TSDF Flowchart))</w:t>
      </w:r>
    </w:p>
    <w:p w:rsidR="0082328A" w:rsidRPr="0032080A" w:rsidRDefault="0082328A" w:rsidP="00021CF1">
      <w:pPr>
        <w:rPr>
          <w:noProof w:val="0"/>
        </w:rPr>
      </w:pPr>
    </w:p>
    <w:p w:rsidR="00021CF1" w:rsidRPr="0032080A" w:rsidRDefault="00021CF1" w:rsidP="00021CF1">
      <w:pPr>
        <w:rPr>
          <w:noProof w:val="0"/>
        </w:rPr>
      </w:pPr>
      <w:r w:rsidRPr="0032080A">
        <w:rPr>
          <w:noProof w:val="0"/>
        </w:rPr>
        <w:t>Under 40 CFR 261.6, certain hazardous wastes that are recycled, known as “recyclable materials,” are exempt from certain hazardous waste regulatory requirements, including counting and reporting requirements.  Examples include:  industrial ethyl alcohol that is reclaimed, unless provided otherwise in an international agreement as specified in 40 CFR 262.58; and scrap metal that is not excluded under 40 CFR 261.4(a)(13).</w:t>
      </w:r>
    </w:p>
    <w:p w:rsidR="0032163D" w:rsidRPr="0032080A" w:rsidRDefault="0032163D">
      <w:pPr>
        <w:pStyle w:val="Heading2"/>
        <w:keepLines/>
        <w:rPr>
          <w:noProof w:val="0"/>
        </w:rPr>
      </w:pPr>
      <w:bookmarkStart w:id="69" w:name="_Does_the_Hazardous"/>
      <w:bookmarkEnd w:id="69"/>
      <w:r w:rsidRPr="0032080A">
        <w:rPr>
          <w:noProof w:val="0"/>
        </w:rPr>
        <w:br/>
      </w:r>
      <w:bookmarkStart w:id="70" w:name="DoesGenHWCountGenStatDet"/>
      <w:bookmarkStart w:id="71" w:name="_Toc246731849"/>
      <w:bookmarkStart w:id="72" w:name="_Toc504145264"/>
      <w:r w:rsidRPr="0032080A">
        <w:rPr>
          <w:noProof w:val="0"/>
        </w:rPr>
        <w:t>Does the Hazardous Waste Generated at the Site Count toward Generator Status Determination?</w:t>
      </w:r>
      <w:bookmarkEnd w:id="70"/>
      <w:bookmarkEnd w:id="71"/>
      <w:bookmarkEnd w:id="72"/>
      <w:r w:rsidR="005C47A0" w:rsidRPr="0032080A">
        <w:rPr>
          <w:noProof w:val="0"/>
        </w:rPr>
        <w:br/>
      </w:r>
    </w:p>
    <w:p w:rsidR="00331FF1" w:rsidRPr="00331FF1" w:rsidRDefault="00331FF1" w:rsidP="00331FF1">
      <w:pPr>
        <w:jc w:val="left"/>
        <w:rPr>
          <w:rFonts w:ascii="Century Gothic" w:hAnsi="Century Gothic"/>
          <w:b/>
          <w:sz w:val="18"/>
          <w:szCs w:val="18"/>
        </w:rPr>
      </w:pPr>
      <w:r w:rsidRPr="00331FF1">
        <w:rPr>
          <w:rFonts w:ascii="Century Gothic" w:hAnsi="Century Gothic"/>
          <w:sz w:val="18"/>
          <w:szCs w:val="18"/>
        </w:rPr>
        <w:t xml:space="preserve">(Go to </w:t>
      </w:r>
      <w:hyperlink w:anchor="ExhibitES2" w:history="1">
        <w:r w:rsidRPr="00331FF1">
          <w:rPr>
            <w:rStyle w:val="Hyperlink"/>
            <w:rFonts w:ascii="Century Gothic" w:hAnsi="Century Gothic"/>
            <w:sz w:val="18"/>
            <w:szCs w:val="18"/>
          </w:rPr>
          <w:t>Exhibit ES-2</w:t>
        </w:r>
      </w:hyperlink>
      <w:r w:rsidRPr="00331FF1">
        <w:rPr>
          <w:rFonts w:ascii="Century Gothic" w:hAnsi="Century Gothic"/>
          <w:sz w:val="18"/>
          <w:szCs w:val="18"/>
        </w:rPr>
        <w:t xml:space="preserve"> (Generator Flowchart)</w:t>
      </w:r>
      <w:r>
        <w:rPr>
          <w:rFonts w:ascii="Century Gothic" w:hAnsi="Century Gothic"/>
          <w:sz w:val="18"/>
          <w:szCs w:val="18"/>
        </w:rPr>
        <w:t>)</w:t>
      </w:r>
    </w:p>
    <w:p w:rsidR="00F91C7F" w:rsidRPr="0082328A" w:rsidRDefault="00F91C7F" w:rsidP="0082328A">
      <w:pPr>
        <w:jc w:val="left"/>
        <w:rPr>
          <w:rFonts w:ascii="Century Gothic" w:hAnsi="Century Gothic"/>
          <w:b/>
          <w:szCs w:val="20"/>
        </w:rPr>
      </w:pPr>
    </w:p>
    <w:p w:rsidR="0082328A" w:rsidRPr="00BB5BED" w:rsidRDefault="00B5555D">
      <w:pPr>
        <w:rPr>
          <w:b/>
          <w:i/>
          <w:noProof w:val="0"/>
          <w:u w:val="single"/>
        </w:rPr>
      </w:pPr>
      <w:r w:rsidRPr="00BB5BED">
        <w:rPr>
          <w:b/>
          <w:i/>
          <w:noProof w:val="0"/>
          <w:u w:val="single"/>
        </w:rPr>
        <w:t>Generator Status</w:t>
      </w:r>
      <w:r w:rsidR="000D31C0" w:rsidRPr="00BB5BED">
        <w:rPr>
          <w:b/>
          <w:i/>
          <w:noProof w:val="0"/>
          <w:u w:val="single"/>
        </w:rPr>
        <w:t xml:space="preserve"> Determination</w:t>
      </w:r>
    </w:p>
    <w:p w:rsidR="00F91C7F" w:rsidRPr="00B5555D" w:rsidRDefault="00F91C7F">
      <w:pPr>
        <w:rPr>
          <w:b/>
          <w:noProof w:val="0"/>
        </w:rPr>
      </w:pPr>
    </w:p>
    <w:p w:rsidR="0032163D" w:rsidRPr="0032080A" w:rsidRDefault="0032163D">
      <w:pPr>
        <w:rPr>
          <w:noProof w:val="0"/>
        </w:rPr>
      </w:pPr>
      <w:r w:rsidRPr="0032080A">
        <w:rPr>
          <w:noProof w:val="0"/>
        </w:rPr>
        <w:t xml:space="preserve">After determining which wastes are hazardous, </w:t>
      </w:r>
      <w:r w:rsidRPr="006D4B68">
        <w:rPr>
          <w:b/>
          <w:noProof w:val="0"/>
        </w:rPr>
        <w:t>each month</w:t>
      </w:r>
      <w:r w:rsidRPr="0032080A">
        <w:rPr>
          <w:noProof w:val="0"/>
        </w:rPr>
        <w:t xml:space="preserve">, generators are responsible for totaling (or counting) the weight of all hazardous wastes generated in that month in order to determine if they will be regulated as a </w:t>
      </w:r>
      <w:r w:rsidR="00916F53">
        <w:rPr>
          <w:noProof w:val="0"/>
        </w:rPr>
        <w:t>very</w:t>
      </w:r>
      <w:r w:rsidRPr="0032080A">
        <w:rPr>
          <w:noProof w:val="0"/>
        </w:rPr>
        <w:t xml:space="preserve"> small quantity generator (</w:t>
      </w:r>
      <w:r w:rsidR="00916F53">
        <w:rPr>
          <w:noProof w:val="0"/>
        </w:rPr>
        <w:t>V</w:t>
      </w:r>
      <w:r w:rsidRPr="0032080A">
        <w:rPr>
          <w:noProof w:val="0"/>
        </w:rPr>
        <w:t xml:space="preserve">SQG), a small quantity generator (SQG), or a large quantity generator (LQG) for that particular month.  </w:t>
      </w:r>
      <w:r w:rsidR="00916F53">
        <w:rPr>
          <w:noProof w:val="0"/>
        </w:rPr>
        <w:t>A generator’s category may change from month to month.</w:t>
      </w:r>
    </w:p>
    <w:p w:rsidR="0032163D" w:rsidRPr="0032080A" w:rsidRDefault="0032163D">
      <w:pPr>
        <w:rPr>
          <w:noProof w:val="0"/>
        </w:rPr>
      </w:pPr>
    </w:p>
    <w:p w:rsidR="0032163D" w:rsidRDefault="0032163D" w:rsidP="009303DD">
      <w:pPr>
        <w:keepLines/>
        <w:rPr>
          <w:noProof w:val="0"/>
        </w:rPr>
      </w:pPr>
      <w:r w:rsidRPr="0032080A">
        <w:rPr>
          <w:noProof w:val="0"/>
        </w:rPr>
        <w:t xml:space="preserve">The regulations stating </w:t>
      </w:r>
      <w:r w:rsidR="00916F53">
        <w:rPr>
          <w:noProof w:val="0"/>
        </w:rPr>
        <w:t xml:space="preserve">the procedures to determine whether a generator is a VSQG, a SQG, or a LQG </w:t>
      </w:r>
      <w:r w:rsidR="00DD60F8">
        <w:rPr>
          <w:noProof w:val="0"/>
        </w:rPr>
        <w:t xml:space="preserve">for a particular month </w:t>
      </w:r>
      <w:r w:rsidRPr="0032080A">
        <w:rPr>
          <w:noProof w:val="0"/>
        </w:rPr>
        <w:t>are found in 40 CFR</w:t>
      </w:r>
      <w:r w:rsidR="00916F53">
        <w:rPr>
          <w:noProof w:val="0"/>
        </w:rPr>
        <w:t xml:space="preserve"> 262.13</w:t>
      </w:r>
      <w:r w:rsidRPr="0032080A">
        <w:rPr>
          <w:noProof w:val="0"/>
        </w:rPr>
        <w:t>.</w:t>
      </w:r>
    </w:p>
    <w:p w:rsidR="00F91C7F" w:rsidRPr="0032080A" w:rsidRDefault="00F91C7F" w:rsidP="009303DD">
      <w:pPr>
        <w:keepLines/>
        <w:rPr>
          <w:noProof w:val="0"/>
        </w:rPr>
      </w:pPr>
    </w:p>
    <w:p w:rsidR="0032163D" w:rsidRPr="00BB5BED" w:rsidRDefault="00B5555D" w:rsidP="007D1755">
      <w:pPr>
        <w:keepNext/>
        <w:jc w:val="left"/>
        <w:rPr>
          <w:b/>
          <w:i/>
          <w:noProof w:val="0"/>
          <w:u w:val="single"/>
        </w:rPr>
      </w:pPr>
      <w:r w:rsidRPr="00BB5BED">
        <w:rPr>
          <w:b/>
          <w:i/>
          <w:noProof w:val="0"/>
          <w:u w:val="single"/>
        </w:rPr>
        <w:t xml:space="preserve">Do </w:t>
      </w:r>
      <w:r w:rsidR="00F91C7F" w:rsidRPr="00BB5BED">
        <w:rPr>
          <w:b/>
          <w:i/>
          <w:noProof w:val="0"/>
          <w:u w:val="single"/>
        </w:rPr>
        <w:t>N</w:t>
      </w:r>
      <w:r w:rsidRPr="00BB5BED">
        <w:rPr>
          <w:b/>
          <w:i/>
          <w:noProof w:val="0"/>
          <w:u w:val="single"/>
        </w:rPr>
        <w:t xml:space="preserve">ot Count the </w:t>
      </w:r>
      <w:r w:rsidR="00F91C7F" w:rsidRPr="00BB5BED">
        <w:rPr>
          <w:b/>
          <w:i/>
          <w:noProof w:val="0"/>
          <w:u w:val="single"/>
        </w:rPr>
        <w:t>F</w:t>
      </w:r>
      <w:r w:rsidRPr="00BB5BED">
        <w:rPr>
          <w:b/>
          <w:i/>
          <w:noProof w:val="0"/>
          <w:u w:val="single"/>
        </w:rPr>
        <w:t xml:space="preserve">ollowing </w:t>
      </w:r>
      <w:r w:rsidR="00F91C7F" w:rsidRPr="00BB5BED">
        <w:rPr>
          <w:b/>
          <w:i/>
          <w:noProof w:val="0"/>
          <w:u w:val="single"/>
        </w:rPr>
        <w:t>Wastes in D</w:t>
      </w:r>
      <w:r w:rsidRPr="00BB5BED">
        <w:rPr>
          <w:b/>
          <w:i/>
          <w:noProof w:val="0"/>
          <w:u w:val="single"/>
        </w:rPr>
        <w:t xml:space="preserve">etermining </w:t>
      </w:r>
      <w:r w:rsidR="00F91C7F" w:rsidRPr="00BB5BED">
        <w:rPr>
          <w:b/>
          <w:i/>
          <w:noProof w:val="0"/>
          <w:u w:val="single"/>
        </w:rPr>
        <w:t>G</w:t>
      </w:r>
      <w:r w:rsidRPr="00BB5BED">
        <w:rPr>
          <w:b/>
          <w:i/>
          <w:noProof w:val="0"/>
          <w:u w:val="single"/>
        </w:rPr>
        <w:t xml:space="preserve">enerator </w:t>
      </w:r>
      <w:r w:rsidR="00F91C7F" w:rsidRPr="00BB5BED">
        <w:rPr>
          <w:b/>
          <w:i/>
          <w:noProof w:val="0"/>
          <w:u w:val="single"/>
        </w:rPr>
        <w:t>S</w:t>
      </w:r>
      <w:r w:rsidRPr="00BB5BED">
        <w:rPr>
          <w:b/>
          <w:i/>
          <w:noProof w:val="0"/>
          <w:u w:val="single"/>
        </w:rPr>
        <w:t>tatus</w:t>
      </w:r>
    </w:p>
    <w:p w:rsidR="00F91C7F" w:rsidRPr="00B5555D" w:rsidRDefault="00F91C7F" w:rsidP="00034E53">
      <w:pPr>
        <w:keepNext/>
        <w:rPr>
          <w:b/>
          <w:noProof w:val="0"/>
        </w:rPr>
      </w:pPr>
    </w:p>
    <w:p w:rsidR="0032163D" w:rsidRPr="0032080A" w:rsidRDefault="0032163D">
      <w:pPr>
        <w:rPr>
          <w:noProof w:val="0"/>
        </w:rPr>
      </w:pPr>
      <w:r w:rsidRPr="0032080A">
        <w:rPr>
          <w:noProof w:val="0"/>
        </w:rPr>
        <w:t>Pursuant to 40 CFR</w:t>
      </w:r>
      <w:r w:rsidR="00686FD9">
        <w:rPr>
          <w:noProof w:val="0"/>
        </w:rPr>
        <w:t xml:space="preserve"> 262.13</w:t>
      </w:r>
      <w:r w:rsidRPr="0032080A">
        <w:rPr>
          <w:noProof w:val="0"/>
        </w:rPr>
        <w:t xml:space="preserve">, </w:t>
      </w:r>
      <w:r w:rsidRPr="006D4B68">
        <w:rPr>
          <w:b/>
          <w:noProof w:val="0"/>
        </w:rPr>
        <w:t xml:space="preserve">a generator must include (count) all hazardous waste that it generates, </w:t>
      </w:r>
      <w:r w:rsidRPr="006D4B68">
        <w:rPr>
          <w:b/>
          <w:i/>
          <w:noProof w:val="0"/>
        </w:rPr>
        <w:t>except hazardous waste that</w:t>
      </w:r>
      <w:r w:rsidRPr="0032080A">
        <w:rPr>
          <w:noProof w:val="0"/>
        </w:rPr>
        <w:t>:</w:t>
      </w:r>
      <w:r w:rsidR="00EA156A">
        <w:rPr>
          <w:noProof w:val="0"/>
        </w:rPr>
        <w:t xml:space="preserve"> </w:t>
      </w:r>
      <w:r w:rsidR="00EA156A" w:rsidRPr="0032080A">
        <w:rPr>
          <w:rStyle w:val="FootnoteReference"/>
          <w:noProof w:val="0"/>
        </w:rPr>
        <w:footnoteReference w:id="12"/>
      </w:r>
    </w:p>
    <w:p w:rsidR="0032163D" w:rsidRPr="0032080A" w:rsidRDefault="0032163D">
      <w:pPr>
        <w:rPr>
          <w:noProof w:val="0"/>
        </w:rPr>
      </w:pPr>
    </w:p>
    <w:p w:rsidR="0032163D" w:rsidRPr="0032080A" w:rsidRDefault="0032163D" w:rsidP="00C813E0">
      <w:pPr>
        <w:numPr>
          <w:ilvl w:val="0"/>
          <w:numId w:val="41"/>
        </w:numPr>
        <w:rPr>
          <w:noProof w:val="0"/>
        </w:rPr>
      </w:pPr>
      <w:r w:rsidRPr="0032080A">
        <w:rPr>
          <w:noProof w:val="0"/>
        </w:rPr>
        <w:t xml:space="preserve">Is exempt from regulation under 40 CFR 261.4(c)-(f), 261.6(a)(3), 261.7(a)(1), or 261.8.  (40 CFR </w:t>
      </w:r>
      <w:r w:rsidR="00686FD9">
        <w:rPr>
          <w:noProof w:val="0"/>
        </w:rPr>
        <w:t>262.13</w:t>
      </w:r>
      <w:r w:rsidRPr="0032080A">
        <w:rPr>
          <w:noProof w:val="0"/>
        </w:rPr>
        <w:t>(c)(1))</w:t>
      </w:r>
    </w:p>
    <w:p w:rsidR="0032163D" w:rsidRPr="0032080A" w:rsidRDefault="0032163D">
      <w:pPr>
        <w:rPr>
          <w:noProof w:val="0"/>
        </w:rPr>
      </w:pPr>
    </w:p>
    <w:p w:rsidR="0032163D" w:rsidRPr="0032080A" w:rsidRDefault="0032163D" w:rsidP="00C813E0">
      <w:pPr>
        <w:numPr>
          <w:ilvl w:val="0"/>
          <w:numId w:val="41"/>
        </w:numPr>
        <w:rPr>
          <w:noProof w:val="0"/>
        </w:rPr>
      </w:pPr>
      <w:r w:rsidRPr="0032080A">
        <w:rPr>
          <w:noProof w:val="0"/>
        </w:rPr>
        <w:t xml:space="preserve">Is managed immediately upon generation only in onsite elementary neutralization units, wastewater treatment units, or totally enclosed treatment facilities as defined in 40 CFR 260.10.  (40 CFR </w:t>
      </w:r>
      <w:r w:rsidR="00686FD9">
        <w:rPr>
          <w:noProof w:val="0"/>
        </w:rPr>
        <w:t>262.13</w:t>
      </w:r>
      <w:r w:rsidRPr="0032080A">
        <w:rPr>
          <w:noProof w:val="0"/>
        </w:rPr>
        <w:t>(c)(2))</w:t>
      </w:r>
    </w:p>
    <w:p w:rsidR="0032163D" w:rsidRPr="0032080A" w:rsidRDefault="0032163D">
      <w:pPr>
        <w:rPr>
          <w:noProof w:val="0"/>
        </w:rPr>
      </w:pPr>
    </w:p>
    <w:p w:rsidR="0032163D" w:rsidRPr="0032080A" w:rsidRDefault="0032163D" w:rsidP="00C813E0">
      <w:pPr>
        <w:numPr>
          <w:ilvl w:val="0"/>
          <w:numId w:val="41"/>
        </w:numPr>
        <w:rPr>
          <w:noProof w:val="0"/>
        </w:rPr>
      </w:pPr>
      <w:r w:rsidRPr="0032080A">
        <w:rPr>
          <w:noProof w:val="0"/>
        </w:rPr>
        <w:t xml:space="preserve">Is recycled, without prior storage or accumulation, only in an onsite process subject to regulation under 40 CFR 261.6(c)(2).  (40 CFR </w:t>
      </w:r>
      <w:r w:rsidR="00686FD9">
        <w:rPr>
          <w:noProof w:val="0"/>
        </w:rPr>
        <w:t>262.13</w:t>
      </w:r>
      <w:r w:rsidRPr="0032080A">
        <w:rPr>
          <w:noProof w:val="0"/>
        </w:rPr>
        <w:t>(c)(3))</w:t>
      </w:r>
    </w:p>
    <w:p w:rsidR="0032163D" w:rsidRPr="0032080A" w:rsidRDefault="0032163D">
      <w:pPr>
        <w:rPr>
          <w:noProof w:val="0"/>
        </w:rPr>
      </w:pPr>
    </w:p>
    <w:p w:rsidR="0032163D" w:rsidRPr="0032080A" w:rsidRDefault="0032163D" w:rsidP="00C813E0">
      <w:pPr>
        <w:numPr>
          <w:ilvl w:val="0"/>
          <w:numId w:val="41"/>
        </w:numPr>
        <w:rPr>
          <w:noProof w:val="0"/>
        </w:rPr>
      </w:pPr>
      <w:r w:rsidRPr="0032080A">
        <w:rPr>
          <w:noProof w:val="0"/>
        </w:rPr>
        <w:t xml:space="preserve">Is used oil managed under the requirements of 40 CFR 261.6(a)(4) and 40 CFR Part 279.  (40 CFR </w:t>
      </w:r>
      <w:r w:rsidR="000B0C66">
        <w:rPr>
          <w:noProof w:val="0"/>
        </w:rPr>
        <w:t>262.13</w:t>
      </w:r>
      <w:r w:rsidRPr="0032080A">
        <w:rPr>
          <w:noProof w:val="0"/>
        </w:rPr>
        <w:t>(c)(4))</w:t>
      </w:r>
    </w:p>
    <w:p w:rsidR="0032163D" w:rsidRPr="0032080A" w:rsidRDefault="0032163D">
      <w:pPr>
        <w:rPr>
          <w:noProof w:val="0"/>
        </w:rPr>
      </w:pPr>
    </w:p>
    <w:p w:rsidR="0032163D" w:rsidRPr="0032080A" w:rsidRDefault="0032163D" w:rsidP="00C813E0">
      <w:pPr>
        <w:numPr>
          <w:ilvl w:val="0"/>
          <w:numId w:val="41"/>
        </w:numPr>
        <w:rPr>
          <w:noProof w:val="0"/>
        </w:rPr>
      </w:pPr>
      <w:r w:rsidRPr="0032080A">
        <w:rPr>
          <w:noProof w:val="0"/>
        </w:rPr>
        <w:t xml:space="preserve">Is spent lead-acid batteries managed under the requirements of 40 CFR Part 266, Subpart G.  (40 CFR </w:t>
      </w:r>
      <w:r w:rsidR="000B0C66">
        <w:rPr>
          <w:noProof w:val="0"/>
        </w:rPr>
        <w:t>262.13</w:t>
      </w:r>
      <w:r w:rsidRPr="0032080A">
        <w:rPr>
          <w:noProof w:val="0"/>
        </w:rPr>
        <w:t>(c)(5))</w:t>
      </w:r>
    </w:p>
    <w:p w:rsidR="0032163D" w:rsidRPr="0032080A" w:rsidRDefault="0032163D">
      <w:pPr>
        <w:rPr>
          <w:noProof w:val="0"/>
        </w:rPr>
      </w:pPr>
    </w:p>
    <w:p w:rsidR="0032163D" w:rsidRPr="0032080A" w:rsidRDefault="0032163D" w:rsidP="00C813E0">
      <w:pPr>
        <w:numPr>
          <w:ilvl w:val="0"/>
          <w:numId w:val="41"/>
        </w:numPr>
        <w:rPr>
          <w:noProof w:val="0"/>
        </w:rPr>
      </w:pPr>
      <w:r w:rsidRPr="0032080A">
        <w:rPr>
          <w:noProof w:val="0"/>
        </w:rPr>
        <w:t xml:space="preserve">Is universal waste managed under 40 CFR 261.9 and 40 CFR Part 273.  (40 CFR </w:t>
      </w:r>
      <w:r w:rsidR="000B0C66">
        <w:rPr>
          <w:noProof w:val="0"/>
        </w:rPr>
        <w:t>262.13</w:t>
      </w:r>
      <w:r w:rsidRPr="0032080A">
        <w:rPr>
          <w:noProof w:val="0"/>
        </w:rPr>
        <w:t>(c)(6))</w:t>
      </w:r>
    </w:p>
    <w:p w:rsidR="0032163D" w:rsidRPr="0032080A" w:rsidRDefault="0032163D">
      <w:pPr>
        <w:rPr>
          <w:noProof w:val="0"/>
        </w:rPr>
      </w:pPr>
    </w:p>
    <w:p w:rsidR="0032163D" w:rsidRDefault="0032163D" w:rsidP="00C813E0">
      <w:pPr>
        <w:keepLines/>
        <w:numPr>
          <w:ilvl w:val="0"/>
          <w:numId w:val="41"/>
        </w:numPr>
        <w:rPr>
          <w:noProof w:val="0"/>
        </w:rPr>
      </w:pPr>
      <w:r w:rsidRPr="0032080A">
        <w:rPr>
          <w:noProof w:val="0"/>
        </w:rPr>
        <w:t xml:space="preserve">Is a hazardous waste that is an unused commercial chemical product (listed in 40 CFR Part 261, Subpart D or exhibiting one or more characteristics in 40 CFR Part 261, Subpart C) that is generated solely as a result of a laboratory clean-out conducted at an eligible academic entity pursuant to 40 CFR 262.213.  (40 CFR </w:t>
      </w:r>
      <w:r w:rsidR="004C2FE5">
        <w:rPr>
          <w:noProof w:val="0"/>
        </w:rPr>
        <w:t>262.13</w:t>
      </w:r>
      <w:r w:rsidRPr="0032080A">
        <w:rPr>
          <w:noProof w:val="0"/>
        </w:rPr>
        <w:t>(c)(7))</w:t>
      </w:r>
    </w:p>
    <w:p w:rsidR="00BB7C19" w:rsidRDefault="00BB7C19" w:rsidP="008A0543">
      <w:pPr>
        <w:pStyle w:val="ListParagraph"/>
        <w:rPr>
          <w:noProof w:val="0"/>
        </w:rPr>
      </w:pPr>
    </w:p>
    <w:p w:rsidR="00BB7C19" w:rsidRPr="0032080A" w:rsidRDefault="00BB7C19" w:rsidP="00BB7C19">
      <w:pPr>
        <w:keepLines/>
        <w:numPr>
          <w:ilvl w:val="0"/>
          <w:numId w:val="41"/>
        </w:numPr>
        <w:rPr>
          <w:noProof w:val="0"/>
        </w:rPr>
      </w:pPr>
      <w:r w:rsidRPr="00BB7C19">
        <w:rPr>
          <w:noProof w:val="0"/>
        </w:rPr>
        <w:t xml:space="preserve">Is managed as part of an episodic event in compliance with the conditions of </w:t>
      </w:r>
      <w:r>
        <w:rPr>
          <w:noProof w:val="0"/>
        </w:rPr>
        <w:t>40 CFR Part 262, S</w:t>
      </w:r>
      <w:r w:rsidRPr="00BB7C19">
        <w:rPr>
          <w:noProof w:val="0"/>
        </w:rPr>
        <w:t>ubpart L</w:t>
      </w:r>
      <w:r>
        <w:rPr>
          <w:noProof w:val="0"/>
        </w:rPr>
        <w:t>.  (40 CFR 262.13(c)(8))</w:t>
      </w:r>
    </w:p>
    <w:p w:rsidR="0032163D" w:rsidRPr="0032080A" w:rsidRDefault="0032163D" w:rsidP="007F600D">
      <w:pPr>
        <w:rPr>
          <w:noProof w:val="0"/>
        </w:rPr>
      </w:pPr>
    </w:p>
    <w:p w:rsidR="00456D4D" w:rsidRPr="00BB5BED" w:rsidRDefault="00B5555D" w:rsidP="00BB1CAD">
      <w:pPr>
        <w:keepNext/>
        <w:keepLines/>
        <w:rPr>
          <w:b/>
          <w:i/>
          <w:noProof w:val="0"/>
          <w:u w:val="single"/>
        </w:rPr>
      </w:pPr>
      <w:r w:rsidRPr="00BB5BED">
        <w:rPr>
          <w:b/>
          <w:i/>
          <w:noProof w:val="0"/>
          <w:u w:val="single"/>
        </w:rPr>
        <w:t>Avoid Double C</w:t>
      </w:r>
      <w:r w:rsidR="00EA156A" w:rsidRPr="00BB5BED">
        <w:rPr>
          <w:b/>
          <w:i/>
          <w:noProof w:val="0"/>
          <w:u w:val="single"/>
        </w:rPr>
        <w:t>o</w:t>
      </w:r>
      <w:r w:rsidRPr="00BB5BED">
        <w:rPr>
          <w:b/>
          <w:i/>
          <w:noProof w:val="0"/>
          <w:u w:val="single"/>
        </w:rPr>
        <w:t>unting</w:t>
      </w:r>
    </w:p>
    <w:p w:rsidR="00EA156A" w:rsidRDefault="00EA156A" w:rsidP="00BB1CAD">
      <w:pPr>
        <w:keepNext/>
        <w:keepLines/>
        <w:rPr>
          <w:noProof w:val="0"/>
        </w:rPr>
      </w:pPr>
    </w:p>
    <w:p w:rsidR="0032163D" w:rsidRPr="0032080A" w:rsidRDefault="006D4B68" w:rsidP="00BB1CAD">
      <w:pPr>
        <w:keepNext/>
        <w:keepLines/>
        <w:rPr>
          <w:noProof w:val="0"/>
        </w:rPr>
      </w:pPr>
      <w:r>
        <w:rPr>
          <w:noProof w:val="0"/>
        </w:rPr>
        <w:t>All of the following</w:t>
      </w:r>
      <w:r w:rsidRPr="0032080A">
        <w:rPr>
          <w:noProof w:val="0"/>
        </w:rPr>
        <w:t xml:space="preserve"> wastes have already been counted when they were initially generated.</w:t>
      </w:r>
      <w:r w:rsidR="00EA156A">
        <w:rPr>
          <w:noProof w:val="0"/>
        </w:rPr>
        <w:t xml:space="preserve">  Thus, t</w:t>
      </w:r>
      <w:r w:rsidR="0032163D" w:rsidRPr="0032080A">
        <w:rPr>
          <w:noProof w:val="0"/>
        </w:rPr>
        <w:t xml:space="preserve">o avoid double counting, 40 CFR </w:t>
      </w:r>
      <w:r w:rsidR="00B06ACD">
        <w:rPr>
          <w:noProof w:val="0"/>
        </w:rPr>
        <w:t>262.13</w:t>
      </w:r>
      <w:r w:rsidR="0032163D" w:rsidRPr="0032080A">
        <w:rPr>
          <w:noProof w:val="0"/>
        </w:rPr>
        <w:t xml:space="preserve">(d) states that the following types of waste </w:t>
      </w:r>
      <w:r w:rsidR="00456D4D" w:rsidRPr="0032080A">
        <w:rPr>
          <w:b/>
          <w:noProof w:val="0"/>
        </w:rPr>
        <w:t xml:space="preserve">do not </w:t>
      </w:r>
      <w:r w:rsidR="0032163D" w:rsidRPr="0032080A">
        <w:rPr>
          <w:b/>
          <w:noProof w:val="0"/>
        </w:rPr>
        <w:t xml:space="preserve">need </w:t>
      </w:r>
      <w:r w:rsidR="00456D4D" w:rsidRPr="0032080A">
        <w:rPr>
          <w:b/>
          <w:noProof w:val="0"/>
        </w:rPr>
        <w:t xml:space="preserve">to </w:t>
      </w:r>
      <w:r w:rsidR="0032163D" w:rsidRPr="0032080A">
        <w:rPr>
          <w:b/>
          <w:noProof w:val="0"/>
        </w:rPr>
        <w:t>be counted</w:t>
      </w:r>
      <w:r w:rsidR="0032163D" w:rsidRPr="0032080A">
        <w:rPr>
          <w:noProof w:val="0"/>
        </w:rPr>
        <w:t xml:space="preserve"> when determining generator classification:</w:t>
      </w:r>
    </w:p>
    <w:p w:rsidR="0032163D" w:rsidRPr="0032080A" w:rsidRDefault="0032163D" w:rsidP="007F600D">
      <w:pPr>
        <w:rPr>
          <w:noProof w:val="0"/>
        </w:rPr>
      </w:pPr>
    </w:p>
    <w:p w:rsidR="0032163D" w:rsidRPr="0032080A" w:rsidRDefault="0032163D" w:rsidP="00B06ACD">
      <w:pPr>
        <w:numPr>
          <w:ilvl w:val="0"/>
          <w:numId w:val="42"/>
        </w:numPr>
        <w:rPr>
          <w:noProof w:val="0"/>
        </w:rPr>
      </w:pPr>
      <w:r w:rsidRPr="0032080A">
        <w:rPr>
          <w:noProof w:val="0"/>
        </w:rPr>
        <w:t xml:space="preserve">Hazardous waste when it is removed from onsite </w:t>
      </w:r>
      <w:r w:rsidR="00B06ACD">
        <w:rPr>
          <w:noProof w:val="0"/>
        </w:rPr>
        <w:t xml:space="preserve">accumulation, </w:t>
      </w:r>
      <w:r w:rsidR="00B06ACD" w:rsidRPr="00B06ACD">
        <w:rPr>
          <w:noProof w:val="0"/>
        </w:rPr>
        <w:t>so long as the hazardous waste was previously counted once</w:t>
      </w:r>
      <w:r w:rsidRPr="0032080A">
        <w:rPr>
          <w:noProof w:val="0"/>
        </w:rPr>
        <w:t xml:space="preserve">.  (40 CFR </w:t>
      </w:r>
      <w:r w:rsidR="00B06ACD">
        <w:rPr>
          <w:noProof w:val="0"/>
        </w:rPr>
        <w:t>262.13</w:t>
      </w:r>
      <w:r w:rsidRPr="0032080A">
        <w:rPr>
          <w:noProof w:val="0"/>
        </w:rPr>
        <w:t>(d)(1))</w:t>
      </w:r>
    </w:p>
    <w:p w:rsidR="0032163D" w:rsidRPr="0032080A" w:rsidRDefault="0032163D" w:rsidP="007F600D">
      <w:pPr>
        <w:rPr>
          <w:noProof w:val="0"/>
        </w:rPr>
      </w:pPr>
    </w:p>
    <w:p w:rsidR="0032163D" w:rsidRPr="0032080A" w:rsidRDefault="0032163D" w:rsidP="00C813E0">
      <w:pPr>
        <w:numPr>
          <w:ilvl w:val="0"/>
          <w:numId w:val="42"/>
        </w:numPr>
        <w:rPr>
          <w:noProof w:val="0"/>
        </w:rPr>
      </w:pPr>
      <w:r w:rsidRPr="0032080A">
        <w:rPr>
          <w:noProof w:val="0"/>
        </w:rPr>
        <w:t xml:space="preserve">Hazardous waste </w:t>
      </w:r>
      <w:r w:rsidR="00D77C09">
        <w:rPr>
          <w:noProof w:val="0"/>
        </w:rPr>
        <w:t>generated</w:t>
      </w:r>
      <w:r w:rsidR="00D77C09" w:rsidRPr="0032080A">
        <w:rPr>
          <w:noProof w:val="0"/>
        </w:rPr>
        <w:t xml:space="preserve"> </w:t>
      </w:r>
      <w:r w:rsidRPr="0032080A">
        <w:rPr>
          <w:noProof w:val="0"/>
        </w:rPr>
        <w:t xml:space="preserve">by onsite treatment (including reclamation) of </w:t>
      </w:r>
      <w:r w:rsidR="00D77C09">
        <w:rPr>
          <w:noProof w:val="0"/>
        </w:rPr>
        <w:t xml:space="preserve">the generator’s </w:t>
      </w:r>
      <w:r w:rsidRPr="0032080A">
        <w:rPr>
          <w:noProof w:val="0"/>
        </w:rPr>
        <w:t xml:space="preserve">hazardous waste, so long as the hazardous waste that is treated was </w:t>
      </w:r>
      <w:r w:rsidR="00D77C09">
        <w:rPr>
          <w:noProof w:val="0"/>
        </w:rPr>
        <w:t xml:space="preserve">previously </w:t>
      </w:r>
      <w:r w:rsidRPr="0032080A">
        <w:rPr>
          <w:noProof w:val="0"/>
        </w:rPr>
        <w:t xml:space="preserve">counted once.  (40 CFR </w:t>
      </w:r>
      <w:r w:rsidR="00D77C09">
        <w:rPr>
          <w:noProof w:val="0"/>
        </w:rPr>
        <w:t>262.13</w:t>
      </w:r>
      <w:r w:rsidRPr="0032080A">
        <w:rPr>
          <w:noProof w:val="0"/>
        </w:rPr>
        <w:t>(d)(2))</w:t>
      </w:r>
    </w:p>
    <w:p w:rsidR="0032163D" w:rsidRPr="0032080A" w:rsidRDefault="0032163D" w:rsidP="007F600D">
      <w:pPr>
        <w:rPr>
          <w:noProof w:val="0"/>
        </w:rPr>
      </w:pPr>
    </w:p>
    <w:p w:rsidR="0032163D" w:rsidRPr="0032080A" w:rsidRDefault="00D915FC" w:rsidP="00C813E0">
      <w:pPr>
        <w:numPr>
          <w:ilvl w:val="0"/>
          <w:numId w:val="42"/>
        </w:numPr>
        <w:rPr>
          <w:noProof w:val="0"/>
        </w:rPr>
      </w:pPr>
      <w:r>
        <w:rPr>
          <w:noProof w:val="0"/>
        </w:rPr>
        <w:t>Hazardous waste s</w:t>
      </w:r>
      <w:r w:rsidR="0032163D" w:rsidRPr="0032080A">
        <w:rPr>
          <w:noProof w:val="0"/>
        </w:rPr>
        <w:t xml:space="preserve">pent materials that are generated, reclaimed, and subsequently reused onsite, so long as such spent materials have been </w:t>
      </w:r>
      <w:r>
        <w:rPr>
          <w:noProof w:val="0"/>
        </w:rPr>
        <w:t xml:space="preserve">previously </w:t>
      </w:r>
      <w:r w:rsidR="0032163D" w:rsidRPr="0032080A">
        <w:rPr>
          <w:noProof w:val="0"/>
        </w:rPr>
        <w:t xml:space="preserve">counted once.  (40 CFR </w:t>
      </w:r>
      <w:r>
        <w:rPr>
          <w:noProof w:val="0"/>
        </w:rPr>
        <w:t>262.13</w:t>
      </w:r>
      <w:r w:rsidR="0032163D" w:rsidRPr="0032080A">
        <w:rPr>
          <w:noProof w:val="0"/>
        </w:rPr>
        <w:t>(d)(3))</w:t>
      </w:r>
    </w:p>
    <w:p w:rsidR="0032163D" w:rsidRPr="0032080A" w:rsidRDefault="0032163D" w:rsidP="007F600D">
      <w:pPr>
        <w:rPr>
          <w:noProof w:val="0"/>
        </w:rPr>
      </w:pPr>
    </w:p>
    <w:p w:rsidR="0032163D" w:rsidRPr="00BB5BED" w:rsidRDefault="00EA156A" w:rsidP="007F600D">
      <w:pPr>
        <w:rPr>
          <w:b/>
          <w:i/>
          <w:noProof w:val="0"/>
          <w:u w:val="single"/>
        </w:rPr>
      </w:pPr>
      <w:r w:rsidRPr="00BB5BED">
        <w:rPr>
          <w:b/>
          <w:i/>
          <w:noProof w:val="0"/>
          <w:u w:val="single"/>
        </w:rPr>
        <w:t>Ground</w:t>
      </w:r>
      <w:r w:rsidR="006D4B68" w:rsidRPr="00BB5BED">
        <w:rPr>
          <w:b/>
          <w:i/>
          <w:noProof w:val="0"/>
          <w:u w:val="single"/>
        </w:rPr>
        <w:t>water Contaminated by Hazardous Wastes</w:t>
      </w:r>
    </w:p>
    <w:p w:rsidR="00EA156A" w:rsidRPr="00B5555D" w:rsidRDefault="00EA156A" w:rsidP="007F600D">
      <w:pPr>
        <w:rPr>
          <w:b/>
          <w:noProof w:val="0"/>
        </w:rPr>
      </w:pPr>
    </w:p>
    <w:p w:rsidR="00456D4D" w:rsidRPr="0032080A" w:rsidRDefault="00456D4D" w:rsidP="00456D4D">
      <w:pPr>
        <w:rPr>
          <w:noProof w:val="0"/>
        </w:rPr>
      </w:pPr>
      <w:r w:rsidRPr="0032080A">
        <w:rPr>
          <w:noProof w:val="0"/>
        </w:rPr>
        <w:t xml:space="preserve">In determining whether contaminated groundwater should count toward generator status determination, the key is to ascertain if a contaminated groundwater has been generated and/or actively managed as a hazardous waste.  Because regulations associated with contaminated groundwater vary among States, EPA Regions or </w:t>
      </w:r>
      <w:smartTag w:uri="urn:schemas-microsoft-com:office:smarttags" w:element="place">
        <w:smartTag w:uri="urn:schemas-microsoft-com:office:smarttags" w:element="PlaceName">
          <w:r w:rsidRPr="0032080A">
            <w:rPr>
              <w:noProof w:val="0"/>
            </w:rPr>
            <w:t>Authorized</w:t>
          </w:r>
        </w:smartTag>
        <w:r w:rsidRPr="0032080A">
          <w:rPr>
            <w:noProof w:val="0"/>
          </w:rPr>
          <w:t xml:space="preserve"> </w:t>
        </w:r>
        <w:smartTag w:uri="urn:schemas-microsoft-com:office:smarttags" w:element="PlaceType">
          <w:r w:rsidRPr="0032080A">
            <w:rPr>
              <w:noProof w:val="0"/>
            </w:rPr>
            <w:t>States</w:t>
          </w:r>
        </w:smartTag>
      </w:smartTag>
      <w:r w:rsidRPr="0032080A">
        <w:rPr>
          <w:noProof w:val="0"/>
        </w:rPr>
        <w:t xml:space="preserve"> should make a determination on whether contaminated groundwater should be counted or reported in the Biennial Report.  For additional information on whether contaminated groundwater should be counted toward generator status determination, refer to </w:t>
      </w:r>
      <w:hyperlink w:anchor="AppendixA" w:history="1">
        <w:r w:rsidRPr="0032080A">
          <w:rPr>
            <w:rStyle w:val="Hyperlink"/>
            <w:noProof w:val="0"/>
          </w:rPr>
          <w:t>Appe</w:t>
        </w:r>
        <w:r w:rsidRPr="0032080A">
          <w:rPr>
            <w:rStyle w:val="Hyperlink"/>
            <w:noProof w:val="0"/>
          </w:rPr>
          <w:t>n</w:t>
        </w:r>
        <w:r w:rsidRPr="0032080A">
          <w:rPr>
            <w:rStyle w:val="Hyperlink"/>
            <w:noProof w:val="0"/>
          </w:rPr>
          <w:t>d</w:t>
        </w:r>
        <w:r w:rsidRPr="0032080A">
          <w:rPr>
            <w:rStyle w:val="Hyperlink"/>
            <w:noProof w:val="0"/>
          </w:rPr>
          <w:t>i</w:t>
        </w:r>
        <w:r w:rsidRPr="0032080A">
          <w:rPr>
            <w:rStyle w:val="Hyperlink"/>
            <w:noProof w:val="0"/>
          </w:rPr>
          <w:t>x</w:t>
        </w:r>
        <w:r w:rsidRPr="0032080A">
          <w:rPr>
            <w:rStyle w:val="Hyperlink"/>
            <w:noProof w:val="0"/>
          </w:rPr>
          <w:t xml:space="preserve"> </w:t>
        </w:r>
        <w:r w:rsidRPr="0032080A">
          <w:rPr>
            <w:rStyle w:val="Hyperlink"/>
            <w:noProof w:val="0"/>
          </w:rPr>
          <w:t>A</w:t>
        </w:r>
      </w:hyperlink>
      <w:r w:rsidR="000D31C0">
        <w:rPr>
          <w:noProof w:val="0"/>
        </w:rPr>
        <w:t xml:space="preserve"> o</w:t>
      </w:r>
      <w:r w:rsidRPr="0032080A">
        <w:rPr>
          <w:noProof w:val="0"/>
        </w:rPr>
        <w:t>f this document.</w:t>
      </w:r>
    </w:p>
    <w:p w:rsidR="001B578F" w:rsidRPr="0032080A" w:rsidRDefault="001B578F" w:rsidP="0067506A">
      <w:pPr>
        <w:pStyle w:val="Heading2"/>
        <w:keepLines/>
        <w:pBdr>
          <w:top w:val="thinThickSmallGap" w:sz="12" w:space="0" w:color="auto"/>
        </w:pBdr>
        <w:rPr>
          <w:noProof w:val="0"/>
        </w:rPr>
      </w:pPr>
      <w:r w:rsidRPr="0032080A">
        <w:rPr>
          <w:noProof w:val="0"/>
        </w:rPr>
        <w:br/>
      </w:r>
      <w:bookmarkStart w:id="73" w:name="SubpartKLabCleanout"/>
      <w:bookmarkStart w:id="74" w:name="_Toc504145265"/>
      <w:r w:rsidRPr="0032080A">
        <w:rPr>
          <w:noProof w:val="0"/>
        </w:rPr>
        <w:t>Was the Hazardous Waste Generated as a Result of a Once per 12 Month per Laboratory Clean-Out under 40 CFR Part 262, Subpart K?</w:t>
      </w:r>
      <w:bookmarkEnd w:id="73"/>
      <w:bookmarkEnd w:id="74"/>
      <w:r w:rsidRPr="0032080A">
        <w:rPr>
          <w:noProof w:val="0"/>
        </w:rPr>
        <w:br/>
      </w:r>
    </w:p>
    <w:p w:rsidR="00331FF1" w:rsidRPr="00331FF1" w:rsidRDefault="00331FF1" w:rsidP="008A0543">
      <w:pPr>
        <w:keepNext/>
        <w:keepLines/>
        <w:jc w:val="left"/>
        <w:rPr>
          <w:rFonts w:ascii="Century Gothic" w:hAnsi="Century Gothic"/>
          <w:b/>
          <w:sz w:val="18"/>
          <w:szCs w:val="18"/>
        </w:rPr>
      </w:pPr>
      <w:bookmarkStart w:id="75" w:name="_Was_the_Hazardous_1"/>
      <w:bookmarkEnd w:id="75"/>
      <w:r w:rsidRPr="00331FF1">
        <w:rPr>
          <w:rFonts w:ascii="Century Gothic" w:hAnsi="Century Gothic"/>
          <w:sz w:val="18"/>
          <w:szCs w:val="18"/>
        </w:rPr>
        <w:t xml:space="preserve">(Go to </w:t>
      </w:r>
      <w:hyperlink w:anchor="ExhibitES2" w:history="1">
        <w:r w:rsidRPr="00331FF1">
          <w:rPr>
            <w:rStyle w:val="Hyperlink"/>
            <w:rFonts w:ascii="Century Gothic" w:hAnsi="Century Gothic"/>
            <w:sz w:val="18"/>
            <w:szCs w:val="18"/>
          </w:rPr>
          <w:t>Exhibit ES-2</w:t>
        </w:r>
      </w:hyperlink>
      <w:r w:rsidRPr="00331FF1">
        <w:rPr>
          <w:rFonts w:ascii="Century Gothic" w:hAnsi="Century Gothic"/>
          <w:sz w:val="18"/>
          <w:szCs w:val="18"/>
        </w:rPr>
        <w:t xml:space="preserve"> (Generator Flowchart</w:t>
      </w:r>
      <w:r>
        <w:rPr>
          <w:rFonts w:ascii="Century Gothic" w:hAnsi="Century Gothic"/>
          <w:sz w:val="18"/>
          <w:szCs w:val="18"/>
        </w:rPr>
        <w:t>))</w:t>
      </w:r>
    </w:p>
    <w:p w:rsidR="00456D4D" w:rsidRPr="0032080A" w:rsidRDefault="00456D4D" w:rsidP="00456D4D">
      <w:pPr>
        <w:rPr>
          <w:noProof w:val="0"/>
        </w:rPr>
      </w:pPr>
    </w:p>
    <w:p w:rsidR="00E0718B" w:rsidRPr="0032080A" w:rsidRDefault="00563402" w:rsidP="00456D4D">
      <w:pPr>
        <w:rPr>
          <w:noProof w:val="0"/>
        </w:rPr>
      </w:pPr>
      <w:r w:rsidRPr="00DF3D15">
        <w:rPr>
          <w:noProof w:val="0"/>
        </w:rPr>
        <w:t>U</w:t>
      </w:r>
      <w:r w:rsidR="00E0718B" w:rsidRPr="00DD2E1D">
        <w:rPr>
          <w:noProof w:val="0"/>
        </w:rPr>
        <w:t xml:space="preserve">nder 40 CFR Part 262, Subpart K regulations (i.e., the Academic Laboratory Rule), </w:t>
      </w:r>
      <w:r w:rsidR="00E0718B" w:rsidRPr="00DF3D15">
        <w:rPr>
          <w:noProof w:val="0"/>
        </w:rPr>
        <w:fldChar w:fldCharType="begin"/>
      </w:r>
      <w:r w:rsidR="00E0718B" w:rsidRPr="00DD2E1D">
        <w:rPr>
          <w:noProof w:val="0"/>
        </w:rPr>
        <w:instrText xml:space="preserve"> HYPERLINK  \l "_Who_is_an" </w:instrText>
      </w:r>
      <w:r w:rsidR="00E0718B" w:rsidRPr="00DD2E1D">
        <w:rPr>
          <w:noProof w:val="0"/>
        </w:rPr>
      </w:r>
      <w:r w:rsidR="00E0718B" w:rsidRPr="00DD2E1D">
        <w:rPr>
          <w:noProof w:val="0"/>
        </w:rPr>
        <w:fldChar w:fldCharType="separate"/>
      </w:r>
      <w:r w:rsidR="00E0718B" w:rsidRPr="00DD2E1D">
        <w:rPr>
          <w:noProof w:val="0"/>
        </w:rPr>
        <w:t>eligible academic entities</w:t>
      </w:r>
      <w:r w:rsidR="00E0718B" w:rsidRPr="00DD2E1D">
        <w:rPr>
          <w:noProof w:val="0"/>
        </w:rPr>
        <w:fldChar w:fldCharType="end"/>
      </w:r>
      <w:r w:rsidR="00E0718B" w:rsidRPr="00DF3D15">
        <w:rPr>
          <w:noProof w:val="0"/>
        </w:rPr>
        <w:t xml:space="preserve"> are allowed to conduct laboratory clean-outs once per 12-month period per laboratory.  Hazardous wastes that are unused </w:t>
      </w:r>
      <w:r w:rsidR="00E0718B" w:rsidRPr="00DD2E1D">
        <w:rPr>
          <w:noProof w:val="0"/>
        </w:rPr>
        <w:t>commercial chemical products and unused characteristic hazardous wastes that are generated solely as a result of the laboratory clean-outs do not count toward generator status determination.  However, if these laboratory clean-out hazardous wastes are gene</w:t>
      </w:r>
      <w:r w:rsidR="00E0718B" w:rsidRPr="00EB4028">
        <w:rPr>
          <w:noProof w:val="0"/>
        </w:rPr>
        <w:t xml:space="preserve">rated at an eligible academic entity that </w:t>
      </w:r>
      <w:r w:rsidR="00DC7D09" w:rsidRPr="00EB4028">
        <w:rPr>
          <w:noProof w:val="0"/>
        </w:rPr>
        <w:t xml:space="preserve">continues to </w:t>
      </w:r>
      <w:r w:rsidR="00E0718B" w:rsidRPr="00EB4028">
        <w:rPr>
          <w:noProof w:val="0"/>
        </w:rPr>
        <w:t xml:space="preserve">meet the definition of LQG, the </w:t>
      </w:r>
      <w:r w:rsidR="00DC7D09" w:rsidRPr="00EB4028">
        <w:rPr>
          <w:noProof w:val="0"/>
        </w:rPr>
        <w:t xml:space="preserve">laboratory clean-out hazardous waste </w:t>
      </w:r>
      <w:r w:rsidR="00E0718B" w:rsidRPr="00B753F4">
        <w:rPr>
          <w:noProof w:val="0"/>
        </w:rPr>
        <w:t>should be part of the Biennial Report</w:t>
      </w:r>
      <w:r w:rsidR="00DC7D09" w:rsidRPr="00B753F4">
        <w:rPr>
          <w:noProof w:val="0"/>
        </w:rPr>
        <w:t xml:space="preserve"> for that facility</w:t>
      </w:r>
      <w:r w:rsidR="00E0718B" w:rsidRPr="00B753F4">
        <w:rPr>
          <w:noProof w:val="0"/>
        </w:rPr>
        <w:t xml:space="preserve">.  </w:t>
      </w:r>
      <w:r w:rsidR="00EB4028">
        <w:rPr>
          <w:noProof w:val="0"/>
        </w:rPr>
        <w:t xml:space="preserve">For example, </w:t>
      </w:r>
      <w:r w:rsidR="00B753F4">
        <w:rPr>
          <w:noProof w:val="0"/>
        </w:rPr>
        <w:t xml:space="preserve">if </w:t>
      </w:r>
      <w:r w:rsidR="00EB4028">
        <w:rPr>
          <w:noProof w:val="0"/>
        </w:rPr>
        <w:t>a</w:t>
      </w:r>
      <w:r w:rsidR="00EB4028" w:rsidRPr="0032080A">
        <w:rPr>
          <w:noProof w:val="0"/>
        </w:rPr>
        <w:t xml:space="preserve"> facility is normally a LQG because of routine laboratory operations and/or non-laboratory operations, and continues to be a LQG despite not counting </w:t>
      </w:r>
      <w:r w:rsidR="00EB4028" w:rsidRPr="00DD2E1D">
        <w:rPr>
          <w:noProof w:val="0"/>
        </w:rPr>
        <w:t>laboratory clean-out hazardous wastes</w:t>
      </w:r>
      <w:r w:rsidR="00EB4028" w:rsidRPr="0032080A">
        <w:rPr>
          <w:noProof w:val="0"/>
        </w:rPr>
        <w:t xml:space="preserve"> towards its generator status, a Biennial Report is required for </w:t>
      </w:r>
      <w:r w:rsidR="00EB4028">
        <w:rPr>
          <w:i/>
          <w:noProof w:val="0"/>
        </w:rPr>
        <w:t>ALL</w:t>
      </w:r>
      <w:r w:rsidR="00EB4028" w:rsidRPr="0032080A">
        <w:rPr>
          <w:noProof w:val="0"/>
        </w:rPr>
        <w:t xml:space="preserve"> hazardous waste, including laboratory clean-out hazardous waste.</w:t>
      </w:r>
      <w:r w:rsidR="00EB4028">
        <w:rPr>
          <w:noProof w:val="0"/>
        </w:rPr>
        <w:t xml:space="preserve">  </w:t>
      </w:r>
      <w:r w:rsidR="00E0718B" w:rsidRPr="00EB4028">
        <w:rPr>
          <w:noProof w:val="0"/>
        </w:rPr>
        <w:t xml:space="preserve">For additional information on the Subpart K regulations, refer to </w:t>
      </w:r>
      <w:hyperlink w:anchor="AppendixB" w:history="1">
        <w:r w:rsidR="00E0718B" w:rsidRPr="00DD2E1D">
          <w:rPr>
            <w:rStyle w:val="Hyperlink"/>
            <w:noProof w:val="0"/>
          </w:rPr>
          <w:t>Appen</w:t>
        </w:r>
        <w:r w:rsidR="00E0718B" w:rsidRPr="00DD2E1D">
          <w:rPr>
            <w:rStyle w:val="Hyperlink"/>
            <w:noProof w:val="0"/>
          </w:rPr>
          <w:t>d</w:t>
        </w:r>
        <w:r w:rsidR="00E0718B" w:rsidRPr="00DD2E1D">
          <w:rPr>
            <w:rStyle w:val="Hyperlink"/>
            <w:noProof w:val="0"/>
          </w:rPr>
          <w:t>i</w:t>
        </w:r>
        <w:r w:rsidR="00E0718B" w:rsidRPr="00DD2E1D">
          <w:rPr>
            <w:rStyle w:val="Hyperlink"/>
            <w:noProof w:val="0"/>
          </w:rPr>
          <w:t>x</w:t>
        </w:r>
        <w:r w:rsidR="00C54D48" w:rsidRPr="00DD2E1D">
          <w:rPr>
            <w:rStyle w:val="Hyperlink"/>
            <w:noProof w:val="0"/>
          </w:rPr>
          <w:t> B</w:t>
        </w:r>
      </w:hyperlink>
      <w:r w:rsidR="00E0718B" w:rsidRPr="00DF3D15">
        <w:rPr>
          <w:noProof w:val="0"/>
        </w:rPr>
        <w:t xml:space="preserve"> of this document</w:t>
      </w:r>
      <w:r w:rsidR="005C2C96" w:rsidRPr="00DD2E1D">
        <w:rPr>
          <w:noProof w:val="0"/>
        </w:rPr>
        <w:t>.</w:t>
      </w:r>
    </w:p>
    <w:p w:rsidR="0032163D" w:rsidRPr="0032080A" w:rsidRDefault="0032163D" w:rsidP="0067506A">
      <w:pPr>
        <w:pStyle w:val="Heading2"/>
        <w:keepLines/>
        <w:rPr>
          <w:rFonts w:ascii="Arial" w:hAnsi="Arial"/>
          <w:noProof w:val="0"/>
        </w:rPr>
      </w:pPr>
      <w:bookmarkStart w:id="76" w:name="_Was_the_Hazardous_"/>
      <w:bookmarkStart w:id="77" w:name="_Did_the_Site"/>
      <w:bookmarkEnd w:id="76"/>
      <w:bookmarkEnd w:id="77"/>
      <w:r w:rsidRPr="0032080A">
        <w:rPr>
          <w:noProof w:val="0"/>
        </w:rPr>
        <w:br/>
      </w:r>
      <w:bookmarkStart w:id="78" w:name="_Toc246731850"/>
      <w:bookmarkStart w:id="79" w:name="DidSiteQualifyasLQGTSD"/>
      <w:bookmarkStart w:id="80" w:name="_Toc504145266"/>
      <w:r w:rsidRPr="0032080A">
        <w:rPr>
          <w:noProof w:val="0"/>
        </w:rPr>
        <w:t>Did the Site Qualify as a Large Quantity Generator or Treatment, Storage, and Disposal Facility</w:t>
      </w:r>
      <w:r w:rsidRPr="0032080A">
        <w:rPr>
          <w:noProof w:val="0"/>
        </w:rPr>
        <w:br/>
        <w:t>during the Reporting Y</w:t>
      </w:r>
      <w:r w:rsidRPr="0032080A">
        <w:rPr>
          <w:rFonts w:ascii="Arial" w:hAnsi="Arial"/>
          <w:noProof w:val="0"/>
        </w:rPr>
        <w:t>ear?</w:t>
      </w:r>
      <w:bookmarkEnd w:id="78"/>
      <w:bookmarkEnd w:id="79"/>
      <w:r w:rsidR="003E2061">
        <w:rPr>
          <w:rFonts w:ascii="Arial" w:hAnsi="Arial"/>
          <w:noProof w:val="0"/>
        </w:rPr>
        <w:br/>
        <w:t>(GM Form)</w:t>
      </w:r>
      <w:bookmarkEnd w:id="80"/>
      <w:r w:rsidR="005C47A0" w:rsidRPr="0032080A">
        <w:rPr>
          <w:rFonts w:ascii="Arial" w:hAnsi="Arial"/>
          <w:noProof w:val="0"/>
        </w:rPr>
        <w:br/>
      </w:r>
    </w:p>
    <w:p w:rsidR="00331FF1" w:rsidRPr="00331FF1" w:rsidRDefault="00331FF1" w:rsidP="0067506A">
      <w:pPr>
        <w:keepNext/>
        <w:keepLines/>
        <w:jc w:val="left"/>
        <w:rPr>
          <w:rFonts w:ascii="Century Gothic" w:hAnsi="Century Gothic"/>
          <w:b/>
          <w:sz w:val="18"/>
          <w:szCs w:val="18"/>
        </w:rPr>
      </w:pPr>
      <w:r w:rsidRPr="00331FF1">
        <w:rPr>
          <w:rFonts w:ascii="Century Gothic" w:hAnsi="Century Gothic"/>
          <w:sz w:val="18"/>
          <w:szCs w:val="18"/>
        </w:rPr>
        <w:t xml:space="preserve">(Go to </w:t>
      </w:r>
      <w:hyperlink w:anchor="ExhibitES2" w:history="1">
        <w:r w:rsidRPr="00331FF1">
          <w:rPr>
            <w:rStyle w:val="Hyperlink"/>
            <w:rFonts w:ascii="Century Gothic" w:hAnsi="Century Gothic"/>
            <w:sz w:val="18"/>
            <w:szCs w:val="18"/>
          </w:rPr>
          <w:t>Exhibit ES-2</w:t>
        </w:r>
      </w:hyperlink>
      <w:r w:rsidRPr="00331FF1">
        <w:rPr>
          <w:rFonts w:ascii="Century Gothic" w:hAnsi="Century Gothic"/>
          <w:sz w:val="18"/>
          <w:szCs w:val="18"/>
        </w:rPr>
        <w:t xml:space="preserve"> (Generator Flowchart)/</w:t>
      </w:r>
      <w:r w:rsidRPr="00331FF1">
        <w:rPr>
          <w:rFonts w:ascii="Century Gothic" w:hAnsi="Century Gothic"/>
          <w:sz w:val="18"/>
          <w:szCs w:val="18"/>
        </w:rPr>
        <w:br/>
        <w:t xml:space="preserve">Go to </w:t>
      </w:r>
      <w:hyperlink w:anchor="ExhibitES3" w:history="1">
        <w:r w:rsidRPr="00331FF1">
          <w:rPr>
            <w:rStyle w:val="Hyperlink"/>
            <w:rFonts w:ascii="Century Gothic" w:hAnsi="Century Gothic"/>
            <w:sz w:val="18"/>
            <w:szCs w:val="18"/>
          </w:rPr>
          <w:t>Exhibit ES-3</w:t>
        </w:r>
      </w:hyperlink>
      <w:r w:rsidRPr="00331FF1">
        <w:rPr>
          <w:rFonts w:ascii="Century Gothic" w:hAnsi="Century Gothic"/>
          <w:sz w:val="18"/>
          <w:szCs w:val="18"/>
        </w:rPr>
        <w:t xml:space="preserve"> (TSDF Flowchart))</w:t>
      </w:r>
    </w:p>
    <w:p w:rsidR="0032163D" w:rsidRDefault="0032163D" w:rsidP="0067506A">
      <w:pPr>
        <w:keepNext/>
        <w:keepLines/>
        <w:rPr>
          <w:noProof w:val="0"/>
        </w:rPr>
      </w:pPr>
    </w:p>
    <w:p w:rsidR="003E2061" w:rsidRPr="00BB5BED" w:rsidRDefault="003E2061" w:rsidP="0067506A">
      <w:pPr>
        <w:keepNext/>
        <w:keepLines/>
        <w:rPr>
          <w:b/>
          <w:i/>
          <w:noProof w:val="0"/>
          <w:u w:val="single"/>
        </w:rPr>
      </w:pPr>
      <w:r w:rsidRPr="00BB5BED">
        <w:rPr>
          <w:b/>
          <w:i/>
          <w:noProof w:val="0"/>
          <w:u w:val="single"/>
        </w:rPr>
        <w:t>Completion of GM Form</w:t>
      </w:r>
    </w:p>
    <w:p w:rsidR="003E2061" w:rsidRDefault="003E2061" w:rsidP="0067506A">
      <w:pPr>
        <w:keepNext/>
        <w:keepLines/>
        <w:rPr>
          <w:noProof w:val="0"/>
        </w:rPr>
      </w:pPr>
    </w:p>
    <w:p w:rsidR="0032163D" w:rsidRPr="0032080A" w:rsidRDefault="0032163D" w:rsidP="0067506A">
      <w:pPr>
        <w:keepNext/>
        <w:keepLines/>
        <w:rPr>
          <w:noProof w:val="0"/>
        </w:rPr>
      </w:pPr>
      <w:r w:rsidRPr="0032080A">
        <w:rPr>
          <w:noProof w:val="0"/>
        </w:rPr>
        <w:t>By Federal statute, sites are required to complete and file the Biennial Report or the State’s equivalent hazardous waste report, if the site:</w:t>
      </w:r>
    </w:p>
    <w:p w:rsidR="0032163D" w:rsidRPr="0032080A" w:rsidRDefault="0032163D" w:rsidP="0067506A">
      <w:pPr>
        <w:keepNext/>
        <w:keepLines/>
        <w:rPr>
          <w:noProof w:val="0"/>
        </w:rPr>
      </w:pPr>
    </w:p>
    <w:p w:rsidR="0032163D" w:rsidRPr="0032080A" w:rsidRDefault="0032163D" w:rsidP="00C813E0">
      <w:pPr>
        <w:numPr>
          <w:ilvl w:val="0"/>
          <w:numId w:val="44"/>
        </w:numPr>
        <w:rPr>
          <w:noProof w:val="0"/>
        </w:rPr>
      </w:pPr>
      <w:r w:rsidRPr="0032080A">
        <w:rPr>
          <w:noProof w:val="0"/>
        </w:rPr>
        <w:t>Met the definition of a LQG during the reporting year; AND/OR</w:t>
      </w:r>
    </w:p>
    <w:p w:rsidR="0032163D" w:rsidRPr="0032080A" w:rsidRDefault="0032163D" w:rsidP="0032163D">
      <w:pPr>
        <w:rPr>
          <w:noProof w:val="0"/>
        </w:rPr>
      </w:pPr>
    </w:p>
    <w:p w:rsidR="0032163D" w:rsidRPr="0032080A" w:rsidRDefault="0032163D" w:rsidP="00C813E0">
      <w:pPr>
        <w:numPr>
          <w:ilvl w:val="0"/>
          <w:numId w:val="44"/>
        </w:numPr>
        <w:rPr>
          <w:noProof w:val="0"/>
        </w:rPr>
      </w:pPr>
      <w:r w:rsidRPr="0032080A">
        <w:rPr>
          <w:noProof w:val="0"/>
        </w:rPr>
        <w:t>Treated, stored, or disposed of hazardous wastes onsite during the reporting year.</w:t>
      </w:r>
    </w:p>
    <w:p w:rsidR="0032163D" w:rsidRDefault="0032163D" w:rsidP="0032163D">
      <w:pPr>
        <w:rPr>
          <w:noProof w:val="0"/>
        </w:rPr>
      </w:pPr>
    </w:p>
    <w:p w:rsidR="003E2061" w:rsidRPr="0032080A" w:rsidRDefault="003E2061" w:rsidP="008A0543">
      <w:pPr>
        <w:keepNext/>
        <w:keepLines/>
        <w:rPr>
          <w:rFonts w:cs="Arial"/>
          <w:noProof w:val="0"/>
          <w:szCs w:val="20"/>
        </w:rPr>
      </w:pPr>
      <w:r w:rsidRPr="0032080A">
        <w:rPr>
          <w:noProof w:val="0"/>
        </w:rPr>
        <w:t>Sites must report the generated and accumulated wastes in Generation and Management (GM) Forms of the Biennial Report.</w:t>
      </w:r>
      <w:r>
        <w:rPr>
          <w:noProof w:val="0"/>
        </w:rPr>
        <w:t xml:space="preserve">  </w:t>
      </w:r>
      <w:r w:rsidRPr="0032080A">
        <w:rPr>
          <w:rFonts w:cs="Arial"/>
          <w:noProof w:val="0"/>
          <w:szCs w:val="20"/>
        </w:rPr>
        <w:t xml:space="preserve">For </w:t>
      </w:r>
      <w:r w:rsidRPr="003E2061">
        <w:rPr>
          <w:rFonts w:cs="Arial"/>
          <w:b/>
          <w:noProof w:val="0"/>
          <w:szCs w:val="20"/>
        </w:rPr>
        <w:t>examples</w:t>
      </w:r>
      <w:r>
        <w:rPr>
          <w:rFonts w:cs="Arial"/>
          <w:noProof w:val="0"/>
          <w:szCs w:val="20"/>
        </w:rPr>
        <w:t xml:space="preserve"> on how to complete Biennial Report forms, r</w:t>
      </w:r>
      <w:r w:rsidRPr="0032080A">
        <w:rPr>
          <w:rFonts w:cs="Arial"/>
          <w:noProof w:val="0"/>
          <w:szCs w:val="20"/>
        </w:rPr>
        <w:t xml:space="preserve">efer to </w:t>
      </w:r>
      <w:hyperlink w:anchor="AppendixC" w:history="1">
        <w:r w:rsidRPr="008B7149">
          <w:rPr>
            <w:rStyle w:val="Hyperlink"/>
            <w:rFonts w:cs="Arial"/>
            <w:noProof w:val="0"/>
            <w:szCs w:val="20"/>
          </w:rPr>
          <w:t>Appen</w:t>
        </w:r>
        <w:r w:rsidRPr="008B7149">
          <w:rPr>
            <w:rStyle w:val="Hyperlink"/>
            <w:rFonts w:cs="Arial"/>
            <w:noProof w:val="0"/>
            <w:szCs w:val="20"/>
          </w:rPr>
          <w:t>d</w:t>
        </w:r>
        <w:r w:rsidRPr="008B7149">
          <w:rPr>
            <w:rStyle w:val="Hyperlink"/>
            <w:rFonts w:cs="Arial"/>
            <w:noProof w:val="0"/>
            <w:szCs w:val="20"/>
          </w:rPr>
          <w:t>ix C</w:t>
        </w:r>
      </w:hyperlink>
      <w:r w:rsidRPr="0032080A">
        <w:rPr>
          <w:rFonts w:cs="Arial"/>
          <w:noProof w:val="0"/>
          <w:szCs w:val="20"/>
        </w:rPr>
        <w:t xml:space="preserve"> of this document.</w:t>
      </w:r>
    </w:p>
    <w:p w:rsidR="003E2061" w:rsidRDefault="003E2061" w:rsidP="0032163D">
      <w:pPr>
        <w:rPr>
          <w:noProof w:val="0"/>
        </w:rPr>
      </w:pPr>
    </w:p>
    <w:p w:rsidR="003E2061" w:rsidRPr="00BB5BED" w:rsidRDefault="003E2061" w:rsidP="0032163D">
      <w:pPr>
        <w:rPr>
          <w:b/>
          <w:i/>
          <w:noProof w:val="0"/>
          <w:u w:val="single"/>
        </w:rPr>
      </w:pPr>
      <w:r w:rsidRPr="00BB5BED">
        <w:rPr>
          <w:b/>
          <w:i/>
          <w:noProof w:val="0"/>
          <w:u w:val="single"/>
        </w:rPr>
        <w:t>Definition of LQG</w:t>
      </w:r>
    </w:p>
    <w:p w:rsidR="003E2061" w:rsidRPr="0032080A" w:rsidRDefault="003E2061" w:rsidP="0032163D">
      <w:pPr>
        <w:rPr>
          <w:noProof w:val="0"/>
        </w:rPr>
      </w:pPr>
    </w:p>
    <w:p w:rsidR="003E2061" w:rsidRPr="003E2061" w:rsidRDefault="00E5719A" w:rsidP="003E2061">
      <w:pPr>
        <w:keepNext/>
        <w:keepLines/>
        <w:rPr>
          <w:b/>
          <w:noProof w:val="0"/>
        </w:rPr>
      </w:pPr>
      <w:r>
        <w:rPr>
          <w:b/>
          <w:noProof w:val="0"/>
        </w:rPr>
        <w:t>Pursuant to 40 CFR 260.10, a</w:t>
      </w:r>
      <w:r w:rsidR="003E2061" w:rsidRPr="003E2061">
        <w:rPr>
          <w:b/>
          <w:noProof w:val="0"/>
        </w:rPr>
        <w:t xml:space="preserve"> site is a LQG if the site met any of the following criteria:</w:t>
      </w:r>
    </w:p>
    <w:p w:rsidR="0032163D" w:rsidRPr="0032080A" w:rsidRDefault="0032163D">
      <w:pPr>
        <w:rPr>
          <w:noProof w:val="0"/>
        </w:rPr>
      </w:pPr>
    </w:p>
    <w:p w:rsidR="0032163D" w:rsidRPr="0032080A" w:rsidRDefault="0032163D" w:rsidP="00C813E0">
      <w:pPr>
        <w:numPr>
          <w:ilvl w:val="0"/>
          <w:numId w:val="43"/>
        </w:numPr>
        <w:rPr>
          <w:noProof w:val="0"/>
        </w:rPr>
      </w:pPr>
      <w:r w:rsidRPr="0032080A">
        <w:rPr>
          <w:noProof w:val="0"/>
        </w:rPr>
        <w:t xml:space="preserve">The site generated, in any single calendar month, </w:t>
      </w:r>
      <w:r w:rsidR="00E5719A">
        <w:rPr>
          <w:noProof w:val="0"/>
        </w:rPr>
        <w:t xml:space="preserve">greater than or equal to </w:t>
      </w:r>
      <w:r w:rsidRPr="0032080A">
        <w:rPr>
          <w:noProof w:val="0"/>
        </w:rPr>
        <w:t>1,000</w:t>
      </w:r>
      <w:r w:rsidR="00E5719A">
        <w:rPr>
          <w:noProof w:val="0"/>
        </w:rPr>
        <w:t> </w:t>
      </w:r>
      <w:r w:rsidRPr="0032080A">
        <w:rPr>
          <w:noProof w:val="0"/>
        </w:rPr>
        <w:t xml:space="preserve">kilograms (kg) (2,200 pounds </w:t>
      </w:r>
      <w:r w:rsidR="00E5719A">
        <w:rPr>
          <w:noProof w:val="0"/>
        </w:rPr>
        <w:t>[l</w:t>
      </w:r>
      <w:r w:rsidRPr="0032080A">
        <w:rPr>
          <w:noProof w:val="0"/>
        </w:rPr>
        <w:t>bs</w:t>
      </w:r>
      <w:r w:rsidR="00E5719A">
        <w:rPr>
          <w:noProof w:val="0"/>
        </w:rPr>
        <w:t>]</w:t>
      </w:r>
      <w:r w:rsidRPr="0032080A">
        <w:rPr>
          <w:noProof w:val="0"/>
        </w:rPr>
        <w:t xml:space="preserve">) </w:t>
      </w:r>
      <w:r w:rsidR="00E5719A">
        <w:rPr>
          <w:noProof w:val="0"/>
        </w:rPr>
        <w:t xml:space="preserve">of </w:t>
      </w:r>
      <w:r w:rsidRPr="0032080A">
        <w:rPr>
          <w:noProof w:val="0"/>
        </w:rPr>
        <w:t>non-acute hazardous waste; or</w:t>
      </w:r>
    </w:p>
    <w:p w:rsidR="0032163D" w:rsidRPr="0032080A" w:rsidRDefault="0032163D">
      <w:pPr>
        <w:rPr>
          <w:noProof w:val="0"/>
        </w:rPr>
      </w:pPr>
    </w:p>
    <w:p w:rsidR="0032163D" w:rsidRPr="0032080A" w:rsidRDefault="0032163D" w:rsidP="00C813E0">
      <w:pPr>
        <w:keepLines/>
        <w:numPr>
          <w:ilvl w:val="0"/>
          <w:numId w:val="43"/>
        </w:numPr>
        <w:rPr>
          <w:noProof w:val="0"/>
        </w:rPr>
      </w:pPr>
      <w:r w:rsidRPr="0032080A">
        <w:rPr>
          <w:noProof w:val="0"/>
        </w:rPr>
        <w:t xml:space="preserve">The site generated, in any single calendar month, </w:t>
      </w:r>
      <w:r w:rsidR="00785FC4">
        <w:rPr>
          <w:noProof w:val="0"/>
        </w:rPr>
        <w:t xml:space="preserve">greater than </w:t>
      </w:r>
      <w:r w:rsidRPr="0032080A">
        <w:rPr>
          <w:noProof w:val="0"/>
        </w:rPr>
        <w:t>1 kg (2.2 lbs) of acute hazardous waste</w:t>
      </w:r>
      <w:r w:rsidR="00785FC4">
        <w:rPr>
          <w:noProof w:val="0"/>
        </w:rPr>
        <w:t xml:space="preserve"> listed in 40 CFR 261.31 or 261.33(e)</w:t>
      </w:r>
      <w:r w:rsidRPr="0032080A">
        <w:rPr>
          <w:noProof w:val="0"/>
        </w:rPr>
        <w:t>; or</w:t>
      </w:r>
    </w:p>
    <w:p w:rsidR="0032163D" w:rsidRPr="0032080A" w:rsidRDefault="0032163D">
      <w:pPr>
        <w:rPr>
          <w:noProof w:val="0"/>
        </w:rPr>
      </w:pPr>
    </w:p>
    <w:p w:rsidR="0032163D" w:rsidRPr="0032080A" w:rsidRDefault="0032163D" w:rsidP="00BB1CAD">
      <w:pPr>
        <w:keepLines/>
        <w:numPr>
          <w:ilvl w:val="0"/>
          <w:numId w:val="43"/>
        </w:numPr>
        <w:rPr>
          <w:noProof w:val="0"/>
        </w:rPr>
      </w:pPr>
      <w:r w:rsidRPr="0032080A">
        <w:rPr>
          <w:noProof w:val="0"/>
        </w:rPr>
        <w:t xml:space="preserve">The site generated, in any single calendar month, </w:t>
      </w:r>
      <w:r w:rsidR="00741EB1">
        <w:rPr>
          <w:noProof w:val="0"/>
        </w:rPr>
        <w:t>greater</w:t>
      </w:r>
      <w:r w:rsidRPr="0032080A">
        <w:rPr>
          <w:noProof w:val="0"/>
        </w:rPr>
        <w:t xml:space="preserve"> than 100 kg (220 lbs) </w:t>
      </w:r>
      <w:r w:rsidR="00741EB1">
        <w:rPr>
          <w:noProof w:val="0"/>
        </w:rPr>
        <w:t>of any residue or contaminated soil, water, or other debris resulting from the cleanup of a spill, into or on any land or water, of any acute hazardous waste listed in 40 CFR 261.31 or 261.33(e)</w:t>
      </w:r>
      <w:r w:rsidRPr="0032080A">
        <w:rPr>
          <w:noProof w:val="0"/>
        </w:rPr>
        <w:t>.</w:t>
      </w:r>
    </w:p>
    <w:p w:rsidR="00034E53" w:rsidRDefault="00034E53">
      <w:pPr>
        <w:rPr>
          <w:rFonts w:cs="Arial"/>
          <w:b/>
          <w:noProof w:val="0"/>
          <w:szCs w:val="20"/>
        </w:rPr>
      </w:pPr>
    </w:p>
    <w:p w:rsidR="008410B7" w:rsidRPr="00BB5BED" w:rsidRDefault="00627A6E" w:rsidP="00277B99">
      <w:pPr>
        <w:keepNext/>
        <w:jc w:val="left"/>
        <w:rPr>
          <w:rFonts w:cs="Arial"/>
          <w:b/>
          <w:i/>
          <w:noProof w:val="0"/>
          <w:szCs w:val="20"/>
          <w:u w:val="single"/>
        </w:rPr>
      </w:pPr>
      <w:r w:rsidRPr="00BB5BED">
        <w:rPr>
          <w:rFonts w:cs="Arial"/>
          <w:b/>
          <w:i/>
          <w:noProof w:val="0"/>
          <w:szCs w:val="20"/>
          <w:u w:val="single"/>
        </w:rPr>
        <w:t xml:space="preserve">Data Quality Checks and </w:t>
      </w:r>
      <w:r w:rsidR="00034E53" w:rsidRPr="00BB5BED">
        <w:rPr>
          <w:rFonts w:cs="Arial"/>
          <w:b/>
          <w:i/>
          <w:noProof w:val="0"/>
          <w:szCs w:val="20"/>
          <w:u w:val="single"/>
        </w:rPr>
        <w:t>“I</w:t>
      </w:r>
      <w:r w:rsidRPr="00BB5BED">
        <w:rPr>
          <w:rFonts w:cs="Arial"/>
          <w:b/>
          <w:i/>
          <w:noProof w:val="0"/>
          <w:szCs w:val="20"/>
          <w:u w:val="single"/>
        </w:rPr>
        <w:t>nclude</w:t>
      </w:r>
      <w:r w:rsidR="00034E53" w:rsidRPr="00BB5BED">
        <w:rPr>
          <w:rFonts w:cs="Arial"/>
          <w:b/>
          <w:i/>
          <w:noProof w:val="0"/>
          <w:szCs w:val="20"/>
          <w:u w:val="single"/>
        </w:rPr>
        <w:t xml:space="preserve"> </w:t>
      </w:r>
      <w:r w:rsidRPr="00BB5BED">
        <w:rPr>
          <w:rFonts w:cs="Arial"/>
          <w:b/>
          <w:i/>
          <w:noProof w:val="0"/>
          <w:szCs w:val="20"/>
          <w:u w:val="single"/>
        </w:rPr>
        <w:t>in</w:t>
      </w:r>
      <w:r w:rsidR="00034E53" w:rsidRPr="00BB5BED">
        <w:rPr>
          <w:rFonts w:cs="Arial"/>
          <w:b/>
          <w:i/>
          <w:noProof w:val="0"/>
          <w:szCs w:val="20"/>
          <w:u w:val="single"/>
        </w:rPr>
        <w:t xml:space="preserve"> </w:t>
      </w:r>
      <w:r w:rsidRPr="00BB5BED">
        <w:rPr>
          <w:rFonts w:cs="Arial"/>
          <w:b/>
          <w:i/>
          <w:noProof w:val="0"/>
          <w:szCs w:val="20"/>
          <w:u w:val="single"/>
        </w:rPr>
        <w:t>National</w:t>
      </w:r>
      <w:r w:rsidR="00034E53" w:rsidRPr="00BB5BED">
        <w:rPr>
          <w:rFonts w:cs="Arial"/>
          <w:b/>
          <w:i/>
          <w:noProof w:val="0"/>
          <w:szCs w:val="20"/>
          <w:u w:val="single"/>
        </w:rPr>
        <w:t xml:space="preserve"> </w:t>
      </w:r>
      <w:r w:rsidRPr="00BB5BED">
        <w:rPr>
          <w:rFonts w:cs="Arial"/>
          <w:b/>
          <w:i/>
          <w:noProof w:val="0"/>
          <w:szCs w:val="20"/>
          <w:u w:val="single"/>
        </w:rPr>
        <w:t>Rep</w:t>
      </w:r>
      <w:r w:rsidR="00034E53" w:rsidRPr="00BB5BED">
        <w:rPr>
          <w:rFonts w:cs="Arial"/>
          <w:b/>
          <w:i/>
          <w:noProof w:val="0"/>
          <w:szCs w:val="20"/>
          <w:u w:val="single"/>
        </w:rPr>
        <w:t>or</w:t>
      </w:r>
      <w:r w:rsidRPr="00BB5BED">
        <w:rPr>
          <w:rFonts w:cs="Arial"/>
          <w:b/>
          <w:i/>
          <w:noProof w:val="0"/>
          <w:szCs w:val="20"/>
          <w:u w:val="single"/>
        </w:rPr>
        <w:t>t</w:t>
      </w:r>
      <w:r w:rsidR="00034E53" w:rsidRPr="00BB5BED">
        <w:rPr>
          <w:rFonts w:cs="Arial"/>
          <w:b/>
          <w:i/>
          <w:noProof w:val="0"/>
          <w:szCs w:val="20"/>
          <w:u w:val="single"/>
        </w:rPr>
        <w:t>”</w:t>
      </w:r>
      <w:r w:rsidRPr="00BB5BED">
        <w:rPr>
          <w:rFonts w:cs="Arial"/>
          <w:b/>
          <w:i/>
          <w:noProof w:val="0"/>
          <w:szCs w:val="20"/>
          <w:u w:val="single"/>
        </w:rPr>
        <w:t xml:space="preserve"> Flag</w:t>
      </w:r>
      <w:r w:rsidR="003E2061" w:rsidRPr="00BB5BED">
        <w:rPr>
          <w:rFonts w:cs="Arial"/>
          <w:b/>
          <w:i/>
          <w:noProof w:val="0"/>
          <w:szCs w:val="20"/>
          <w:u w:val="single"/>
        </w:rPr>
        <w:t>s</w:t>
      </w:r>
    </w:p>
    <w:p w:rsidR="00034E53" w:rsidRPr="00627A6E" w:rsidRDefault="00034E53" w:rsidP="00277B99">
      <w:pPr>
        <w:keepNext/>
        <w:rPr>
          <w:rFonts w:cs="Arial"/>
          <w:b/>
          <w:noProof w:val="0"/>
          <w:szCs w:val="20"/>
        </w:rPr>
      </w:pPr>
    </w:p>
    <w:p w:rsidR="008410B7" w:rsidRPr="0032080A" w:rsidRDefault="003E2061" w:rsidP="008410B7">
      <w:pPr>
        <w:rPr>
          <w:rFonts w:cs="Arial"/>
          <w:noProof w:val="0"/>
          <w:szCs w:val="20"/>
        </w:rPr>
      </w:pPr>
      <w:r w:rsidRPr="0032080A">
        <w:rPr>
          <w:rFonts w:cs="Arial"/>
          <w:noProof w:val="0"/>
          <w:szCs w:val="20"/>
        </w:rPr>
        <w:t>In submitting their Biennial Report GM Form data to EPA, implementers (</w:t>
      </w:r>
      <w:r>
        <w:rPr>
          <w:rFonts w:cs="Arial"/>
          <w:noProof w:val="0"/>
          <w:szCs w:val="20"/>
        </w:rPr>
        <w:t xml:space="preserve">i.e., </w:t>
      </w:r>
      <w:r w:rsidRPr="0032080A">
        <w:rPr>
          <w:rFonts w:cs="Arial"/>
          <w:noProof w:val="0"/>
          <w:szCs w:val="20"/>
        </w:rPr>
        <w:t>States</w:t>
      </w:r>
      <w:r>
        <w:rPr>
          <w:rFonts w:cs="Arial"/>
          <w:noProof w:val="0"/>
          <w:szCs w:val="20"/>
        </w:rPr>
        <w:t xml:space="preserve"> and EPA Regions</w:t>
      </w:r>
      <w:r w:rsidRPr="0032080A">
        <w:rPr>
          <w:rFonts w:cs="Arial"/>
          <w:noProof w:val="0"/>
          <w:szCs w:val="20"/>
        </w:rPr>
        <w:t>)</w:t>
      </w:r>
      <w:r w:rsidR="008410B7" w:rsidRPr="0032080A">
        <w:rPr>
          <w:rFonts w:cs="Arial"/>
          <w:noProof w:val="0"/>
          <w:szCs w:val="20"/>
        </w:rPr>
        <w:t xml:space="preserve"> will </w:t>
      </w:r>
      <w:r w:rsidR="009D446E">
        <w:rPr>
          <w:rFonts w:cs="Arial"/>
          <w:noProof w:val="0"/>
          <w:szCs w:val="20"/>
        </w:rPr>
        <w:t xml:space="preserve">conduct data quality checks </w:t>
      </w:r>
      <w:r w:rsidR="00F0110D">
        <w:rPr>
          <w:rFonts w:cs="Arial"/>
          <w:noProof w:val="0"/>
          <w:szCs w:val="20"/>
        </w:rPr>
        <w:t xml:space="preserve">on Biennial Report forms </w:t>
      </w:r>
      <w:r w:rsidR="009D446E">
        <w:rPr>
          <w:rFonts w:cs="Arial"/>
          <w:noProof w:val="0"/>
          <w:szCs w:val="20"/>
        </w:rPr>
        <w:t xml:space="preserve">and </w:t>
      </w:r>
      <w:r w:rsidR="00E21AD2" w:rsidRPr="0032080A">
        <w:rPr>
          <w:rFonts w:cs="Arial"/>
          <w:noProof w:val="0"/>
          <w:szCs w:val="20"/>
        </w:rPr>
        <w:t xml:space="preserve">assign a flag to each Site </w:t>
      </w:r>
      <w:r w:rsidR="000A1F5A">
        <w:rPr>
          <w:rFonts w:cs="Arial"/>
          <w:noProof w:val="0"/>
          <w:szCs w:val="20"/>
        </w:rPr>
        <w:t>I</w:t>
      </w:r>
      <w:r w:rsidR="00E21AD2" w:rsidRPr="0032080A">
        <w:rPr>
          <w:rFonts w:cs="Arial"/>
          <w:noProof w:val="0"/>
          <w:szCs w:val="20"/>
        </w:rPr>
        <w:t xml:space="preserve">dentification (Site ID) and GM Form that will be used by EPA in the calculations for the National Biennial Report.  The flag is referenced as “Include in National Report.”  </w:t>
      </w:r>
      <w:r w:rsidR="008410B7" w:rsidRPr="0032080A">
        <w:rPr>
          <w:rFonts w:cs="Arial"/>
          <w:noProof w:val="0"/>
          <w:szCs w:val="20"/>
        </w:rPr>
        <w:t>It is the responsibility of each implementer</w:t>
      </w:r>
      <w:r>
        <w:rPr>
          <w:rFonts w:cs="Arial"/>
          <w:noProof w:val="0"/>
          <w:szCs w:val="20"/>
        </w:rPr>
        <w:t xml:space="preserve"> (i.e., State or EPA Region) </w:t>
      </w:r>
      <w:r w:rsidR="008410B7" w:rsidRPr="0032080A">
        <w:rPr>
          <w:rFonts w:cs="Arial"/>
          <w:noProof w:val="0"/>
          <w:szCs w:val="20"/>
        </w:rPr>
        <w:t xml:space="preserve">to determine which sites and wastes should be included.  </w:t>
      </w:r>
      <w:r w:rsidR="00F87B7A">
        <w:rPr>
          <w:rFonts w:cs="Arial"/>
          <w:noProof w:val="0"/>
          <w:szCs w:val="20"/>
        </w:rPr>
        <w:t xml:space="preserve">For information on </w:t>
      </w:r>
      <w:r w:rsidR="00F87B7A" w:rsidRPr="00A255B1">
        <w:rPr>
          <w:rFonts w:cs="Arial"/>
          <w:b/>
          <w:noProof w:val="0"/>
          <w:szCs w:val="20"/>
        </w:rPr>
        <w:t>data quality checks</w:t>
      </w:r>
      <w:r w:rsidR="00F87B7A">
        <w:rPr>
          <w:rFonts w:cs="Arial"/>
          <w:noProof w:val="0"/>
          <w:szCs w:val="20"/>
        </w:rPr>
        <w:t xml:space="preserve"> for individual Biennial Report forms, refer to</w:t>
      </w:r>
      <w:r w:rsidR="009D446E">
        <w:rPr>
          <w:rFonts w:cs="Arial"/>
          <w:noProof w:val="0"/>
          <w:szCs w:val="20"/>
        </w:rPr>
        <w:t xml:space="preserve"> </w:t>
      </w:r>
      <w:hyperlink w:anchor="AppendixD" w:history="1">
        <w:r w:rsidR="009D446E" w:rsidRPr="00A255B1">
          <w:rPr>
            <w:rStyle w:val="Hyperlink"/>
            <w:rFonts w:cs="Arial"/>
            <w:noProof w:val="0"/>
            <w:szCs w:val="20"/>
          </w:rPr>
          <w:t>Appendix</w:t>
        </w:r>
        <w:r w:rsidR="009D446E" w:rsidRPr="00A255B1">
          <w:rPr>
            <w:rStyle w:val="Hyperlink"/>
            <w:rFonts w:cs="Arial"/>
            <w:noProof w:val="0"/>
            <w:szCs w:val="20"/>
          </w:rPr>
          <w:t xml:space="preserve"> </w:t>
        </w:r>
        <w:r w:rsidR="009D446E" w:rsidRPr="00A255B1">
          <w:rPr>
            <w:rStyle w:val="Hyperlink"/>
            <w:rFonts w:cs="Arial"/>
            <w:noProof w:val="0"/>
            <w:szCs w:val="20"/>
          </w:rPr>
          <w:t>D</w:t>
        </w:r>
      </w:hyperlink>
      <w:r w:rsidR="00F87B7A">
        <w:rPr>
          <w:rFonts w:cs="Arial"/>
          <w:noProof w:val="0"/>
          <w:szCs w:val="20"/>
        </w:rPr>
        <w:t xml:space="preserve"> of this document.</w:t>
      </w:r>
      <w:r w:rsidR="005B0183">
        <w:rPr>
          <w:rStyle w:val="FootnoteReference"/>
          <w:rFonts w:cs="Arial"/>
          <w:noProof w:val="0"/>
          <w:szCs w:val="20"/>
        </w:rPr>
        <w:footnoteReference w:id="13"/>
      </w:r>
      <w:r w:rsidR="009D446E">
        <w:rPr>
          <w:rFonts w:cs="Arial"/>
          <w:noProof w:val="0"/>
          <w:szCs w:val="20"/>
        </w:rPr>
        <w:t xml:space="preserve">  </w:t>
      </w:r>
      <w:r w:rsidR="009D446E" w:rsidRPr="0032080A">
        <w:rPr>
          <w:rFonts w:cs="Arial"/>
          <w:noProof w:val="0"/>
          <w:szCs w:val="20"/>
        </w:rPr>
        <w:t xml:space="preserve">For additional information on how to set the </w:t>
      </w:r>
      <w:r w:rsidR="009D446E" w:rsidRPr="00175BF9">
        <w:rPr>
          <w:rFonts w:cs="Arial"/>
          <w:b/>
          <w:noProof w:val="0"/>
          <w:szCs w:val="20"/>
        </w:rPr>
        <w:t>“Include in National Report” flags</w:t>
      </w:r>
      <w:r w:rsidR="009D446E" w:rsidRPr="0032080A">
        <w:rPr>
          <w:rFonts w:cs="Arial"/>
          <w:noProof w:val="0"/>
          <w:szCs w:val="20"/>
        </w:rPr>
        <w:t xml:space="preserve"> for the Site ID and GM Forms, refer to</w:t>
      </w:r>
      <w:r w:rsidR="009D446E">
        <w:rPr>
          <w:rFonts w:cs="Arial"/>
          <w:noProof w:val="0"/>
          <w:szCs w:val="20"/>
        </w:rPr>
        <w:t xml:space="preserve"> </w:t>
      </w:r>
      <w:hyperlink w:anchor="AppendixE" w:history="1">
        <w:r w:rsidR="009B6C14">
          <w:rPr>
            <w:rStyle w:val="Hyperlink"/>
            <w:rFonts w:cs="Arial"/>
            <w:noProof w:val="0"/>
            <w:szCs w:val="20"/>
          </w:rPr>
          <w:t>App</w:t>
        </w:r>
        <w:r w:rsidR="009B6C14">
          <w:rPr>
            <w:rStyle w:val="Hyperlink"/>
            <w:rFonts w:cs="Arial"/>
            <w:noProof w:val="0"/>
            <w:szCs w:val="20"/>
          </w:rPr>
          <w:t>e</w:t>
        </w:r>
        <w:r w:rsidR="009B6C14">
          <w:rPr>
            <w:rStyle w:val="Hyperlink"/>
            <w:rFonts w:cs="Arial"/>
            <w:noProof w:val="0"/>
            <w:szCs w:val="20"/>
          </w:rPr>
          <w:t>ndix </w:t>
        </w:r>
        <w:r w:rsidR="009D446E" w:rsidRPr="00A255B1">
          <w:rPr>
            <w:rStyle w:val="Hyperlink"/>
            <w:rFonts w:cs="Arial"/>
            <w:noProof w:val="0"/>
            <w:szCs w:val="20"/>
          </w:rPr>
          <w:t>E</w:t>
        </w:r>
      </w:hyperlink>
      <w:r w:rsidR="009D446E">
        <w:rPr>
          <w:rFonts w:cs="Arial"/>
          <w:noProof w:val="0"/>
          <w:szCs w:val="20"/>
        </w:rPr>
        <w:t xml:space="preserve"> </w:t>
      </w:r>
      <w:r w:rsidR="009D446E" w:rsidRPr="0032080A">
        <w:rPr>
          <w:rFonts w:cs="Arial"/>
          <w:noProof w:val="0"/>
          <w:szCs w:val="20"/>
        </w:rPr>
        <w:t>of this document.</w:t>
      </w:r>
      <w:r w:rsidR="009D446E">
        <w:rPr>
          <w:rFonts w:cs="Arial"/>
          <w:noProof w:val="0"/>
          <w:szCs w:val="20"/>
        </w:rPr>
        <w:t xml:space="preserve">  </w:t>
      </w:r>
    </w:p>
    <w:p w:rsidR="00E0718B" w:rsidRPr="0032080A" w:rsidRDefault="00E0718B" w:rsidP="00047021">
      <w:pPr>
        <w:pStyle w:val="Heading2"/>
        <w:keepLines/>
        <w:rPr>
          <w:noProof w:val="0"/>
        </w:rPr>
      </w:pPr>
      <w:bookmarkStart w:id="81" w:name="_Was_the_Hazardous_2"/>
      <w:bookmarkEnd w:id="81"/>
      <w:r w:rsidRPr="0032080A">
        <w:rPr>
          <w:noProof w:val="0"/>
        </w:rPr>
        <w:br/>
      </w:r>
      <w:bookmarkStart w:id="82" w:name="HWReceivedfromOffsite"/>
      <w:bookmarkStart w:id="83" w:name="_Toc504145267"/>
      <w:r w:rsidRPr="0032080A">
        <w:rPr>
          <w:noProof w:val="0"/>
        </w:rPr>
        <w:t>Was the Hazardous Waste Received from Offsite at a Facility Subject</w:t>
      </w:r>
      <w:r w:rsidRPr="0032080A">
        <w:rPr>
          <w:noProof w:val="0"/>
        </w:rPr>
        <w:br/>
        <w:t>to 40 CFR 264.75 or 265.75?</w:t>
      </w:r>
      <w:bookmarkEnd w:id="82"/>
      <w:r w:rsidR="005C47A0" w:rsidRPr="0032080A">
        <w:rPr>
          <w:noProof w:val="0"/>
        </w:rPr>
        <w:br/>
      </w:r>
      <w:r w:rsidR="00627A6E">
        <w:rPr>
          <w:noProof w:val="0"/>
        </w:rPr>
        <w:t>(WR Form)</w:t>
      </w:r>
      <w:bookmarkEnd w:id="83"/>
      <w:r w:rsidR="00EA156A">
        <w:rPr>
          <w:noProof w:val="0"/>
        </w:rPr>
        <w:br/>
      </w:r>
    </w:p>
    <w:p w:rsidR="00331FF1" w:rsidRPr="00331FF1" w:rsidRDefault="00331FF1" w:rsidP="00331FF1">
      <w:pPr>
        <w:jc w:val="left"/>
        <w:rPr>
          <w:rFonts w:ascii="Century Gothic" w:hAnsi="Century Gothic"/>
          <w:b/>
          <w:sz w:val="18"/>
          <w:szCs w:val="18"/>
        </w:rPr>
      </w:pPr>
      <w:r>
        <w:rPr>
          <w:rFonts w:ascii="Century Gothic" w:hAnsi="Century Gothic"/>
          <w:sz w:val="18"/>
          <w:szCs w:val="18"/>
        </w:rPr>
        <w:t>(</w:t>
      </w:r>
      <w:r w:rsidRPr="00331FF1">
        <w:rPr>
          <w:rFonts w:ascii="Century Gothic" w:hAnsi="Century Gothic"/>
          <w:sz w:val="18"/>
          <w:szCs w:val="18"/>
        </w:rPr>
        <w:t xml:space="preserve">Go to </w:t>
      </w:r>
      <w:hyperlink w:anchor="ExhibitES3" w:history="1">
        <w:r w:rsidRPr="00331FF1">
          <w:rPr>
            <w:rStyle w:val="Hyperlink"/>
            <w:rFonts w:ascii="Century Gothic" w:hAnsi="Century Gothic"/>
            <w:sz w:val="18"/>
            <w:szCs w:val="18"/>
          </w:rPr>
          <w:t>Exhibit ES-3</w:t>
        </w:r>
      </w:hyperlink>
      <w:r w:rsidRPr="00331FF1">
        <w:rPr>
          <w:rFonts w:ascii="Century Gothic" w:hAnsi="Century Gothic"/>
          <w:sz w:val="18"/>
          <w:szCs w:val="18"/>
        </w:rPr>
        <w:t xml:space="preserve"> (TSDF Flowchart))</w:t>
      </w:r>
    </w:p>
    <w:p w:rsidR="0082328A" w:rsidRDefault="0082328A" w:rsidP="00047021">
      <w:pPr>
        <w:keepNext/>
        <w:keepLines/>
        <w:rPr>
          <w:noProof w:val="0"/>
        </w:rPr>
      </w:pPr>
    </w:p>
    <w:p w:rsidR="003E2061" w:rsidRPr="00BB5BED" w:rsidRDefault="003E2061" w:rsidP="003E2061">
      <w:pPr>
        <w:keepNext/>
        <w:jc w:val="left"/>
        <w:rPr>
          <w:rFonts w:cs="Arial"/>
          <w:b/>
          <w:i/>
          <w:noProof w:val="0"/>
          <w:szCs w:val="20"/>
          <w:u w:val="single"/>
        </w:rPr>
      </w:pPr>
      <w:r w:rsidRPr="00BB5BED">
        <w:rPr>
          <w:rFonts w:cs="Arial"/>
          <w:b/>
          <w:i/>
          <w:noProof w:val="0"/>
          <w:szCs w:val="20"/>
          <w:u w:val="single"/>
        </w:rPr>
        <w:t>Completion of WR Form</w:t>
      </w:r>
    </w:p>
    <w:p w:rsidR="003E2061" w:rsidRPr="0032080A" w:rsidRDefault="003E2061" w:rsidP="00047021">
      <w:pPr>
        <w:keepNext/>
        <w:keepLines/>
        <w:rPr>
          <w:noProof w:val="0"/>
        </w:rPr>
      </w:pPr>
    </w:p>
    <w:p w:rsidR="00E0718B" w:rsidRDefault="00E0718B" w:rsidP="00E0718B">
      <w:pPr>
        <w:rPr>
          <w:noProof w:val="0"/>
        </w:rPr>
      </w:pPr>
      <w:r w:rsidRPr="0032080A">
        <w:rPr>
          <w:noProof w:val="0"/>
        </w:rPr>
        <w:t xml:space="preserve">All hazardous wastes received from offsite </w:t>
      </w:r>
      <w:r w:rsidR="00175BF9">
        <w:rPr>
          <w:noProof w:val="0"/>
        </w:rPr>
        <w:t xml:space="preserve">for treatment, storage, disposal, or recycling </w:t>
      </w:r>
      <w:r w:rsidRPr="0032080A">
        <w:rPr>
          <w:noProof w:val="0"/>
        </w:rPr>
        <w:t>at facilities subject to 40 CFR 264.75 or 265.75 must be reported in Waste Received from Offsite (WR) Forms of the Biennial Report</w:t>
      </w:r>
      <w:r w:rsidR="00175BF9">
        <w:rPr>
          <w:noProof w:val="0"/>
        </w:rPr>
        <w:t xml:space="preserve"> </w:t>
      </w:r>
      <w:r w:rsidR="00175BF9" w:rsidRPr="0032080A">
        <w:rPr>
          <w:noProof w:val="0"/>
        </w:rPr>
        <w:t>or the State’s equivalent hazardous waste report</w:t>
      </w:r>
      <w:r w:rsidRPr="0032080A">
        <w:rPr>
          <w:noProof w:val="0"/>
        </w:rPr>
        <w:t>, regardless of the management method used.</w:t>
      </w:r>
      <w:r w:rsidRPr="0032080A">
        <w:rPr>
          <w:rStyle w:val="FootnoteReference"/>
          <w:noProof w:val="0"/>
        </w:rPr>
        <w:footnoteReference w:id="14"/>
      </w:r>
      <w:r w:rsidRPr="0032080A">
        <w:rPr>
          <w:noProof w:val="0"/>
          <w:vertAlign w:val="superscript"/>
        </w:rPr>
        <w:t>,</w:t>
      </w:r>
      <w:r w:rsidR="004C6DB4">
        <w:rPr>
          <w:noProof w:val="0"/>
          <w:vertAlign w:val="superscript"/>
        </w:rPr>
        <w:t> </w:t>
      </w:r>
      <w:r w:rsidRPr="0032080A">
        <w:rPr>
          <w:rStyle w:val="FootnoteReference"/>
          <w:noProof w:val="0"/>
        </w:rPr>
        <w:footnoteReference w:id="15"/>
      </w:r>
      <w:r w:rsidRPr="0032080A">
        <w:rPr>
          <w:noProof w:val="0"/>
        </w:rPr>
        <w:t xml:space="preserve">  Hazardous wastes received from offsite at facilities that are not subject to 40 CFR 264.75 or 265.75 </w:t>
      </w:r>
      <w:r w:rsidR="00F473B7">
        <w:rPr>
          <w:noProof w:val="0"/>
        </w:rPr>
        <w:t xml:space="preserve">do not </w:t>
      </w:r>
      <w:r w:rsidRPr="0032080A">
        <w:rPr>
          <w:noProof w:val="0"/>
        </w:rPr>
        <w:t>need to be reported in WR Forms of the Biennial Report.</w:t>
      </w:r>
    </w:p>
    <w:p w:rsidR="00E0718B" w:rsidRDefault="00E0718B" w:rsidP="00E0718B">
      <w:pPr>
        <w:rPr>
          <w:noProof w:val="0"/>
        </w:rPr>
      </w:pPr>
    </w:p>
    <w:p w:rsidR="00175BF9" w:rsidRPr="00BB5BED" w:rsidRDefault="00175BF9" w:rsidP="0067506A">
      <w:pPr>
        <w:jc w:val="left"/>
        <w:rPr>
          <w:rFonts w:cs="Arial"/>
          <w:b/>
          <w:i/>
          <w:noProof w:val="0"/>
          <w:szCs w:val="20"/>
          <w:u w:val="single"/>
        </w:rPr>
      </w:pPr>
      <w:r w:rsidRPr="00BB5BED">
        <w:rPr>
          <w:rFonts w:cs="Arial"/>
          <w:b/>
          <w:i/>
          <w:noProof w:val="0"/>
          <w:szCs w:val="20"/>
          <w:u w:val="single"/>
        </w:rPr>
        <w:t>Data Quality Checks and “Include in National Report” Flag</w:t>
      </w:r>
      <w:r w:rsidR="003E2061" w:rsidRPr="00BB5BED">
        <w:rPr>
          <w:rFonts w:cs="Arial"/>
          <w:b/>
          <w:i/>
          <w:noProof w:val="0"/>
          <w:szCs w:val="20"/>
          <w:u w:val="single"/>
        </w:rPr>
        <w:t>s</w:t>
      </w:r>
    </w:p>
    <w:p w:rsidR="00175BF9" w:rsidRPr="0032080A" w:rsidRDefault="00175BF9" w:rsidP="0067506A">
      <w:pPr>
        <w:rPr>
          <w:noProof w:val="0"/>
        </w:rPr>
      </w:pPr>
    </w:p>
    <w:p w:rsidR="00E21AD2" w:rsidRDefault="00E21AD2" w:rsidP="0067506A">
      <w:pPr>
        <w:rPr>
          <w:rFonts w:cs="Arial"/>
          <w:noProof w:val="0"/>
          <w:szCs w:val="20"/>
        </w:rPr>
      </w:pPr>
      <w:r w:rsidRPr="0032080A">
        <w:rPr>
          <w:rFonts w:cs="Arial"/>
          <w:noProof w:val="0"/>
          <w:szCs w:val="20"/>
        </w:rPr>
        <w:t>In submitting their Biennial Report WR Form data to EPA, implementers (e.g., States</w:t>
      </w:r>
      <w:r w:rsidR="003E2061">
        <w:rPr>
          <w:rFonts w:cs="Arial"/>
          <w:noProof w:val="0"/>
          <w:szCs w:val="20"/>
        </w:rPr>
        <w:t xml:space="preserve"> and </w:t>
      </w:r>
      <w:r w:rsidR="00175BF9">
        <w:rPr>
          <w:rFonts w:cs="Arial"/>
          <w:noProof w:val="0"/>
          <w:szCs w:val="20"/>
        </w:rPr>
        <w:t xml:space="preserve">EPA </w:t>
      </w:r>
      <w:r w:rsidR="00627A6E">
        <w:rPr>
          <w:rFonts w:cs="Arial"/>
          <w:noProof w:val="0"/>
          <w:szCs w:val="20"/>
        </w:rPr>
        <w:t>Regions</w:t>
      </w:r>
      <w:r w:rsidRPr="0032080A">
        <w:rPr>
          <w:rFonts w:cs="Arial"/>
          <w:noProof w:val="0"/>
          <w:szCs w:val="20"/>
        </w:rPr>
        <w:t xml:space="preserve">) will </w:t>
      </w:r>
      <w:r w:rsidR="00F0110D">
        <w:rPr>
          <w:rFonts w:cs="Arial"/>
          <w:noProof w:val="0"/>
          <w:szCs w:val="20"/>
        </w:rPr>
        <w:t xml:space="preserve">conduct data quality checks on Biennial Report forms and </w:t>
      </w:r>
      <w:r w:rsidRPr="0032080A">
        <w:rPr>
          <w:rFonts w:cs="Arial"/>
          <w:noProof w:val="0"/>
          <w:szCs w:val="20"/>
        </w:rPr>
        <w:t>assign a flag to each Site ID and WR Form that will be used by EPA in the calculations for the National Biennial Report.  The flag is referenced as “Include in National Report.”  It is the responsibility of each implementer</w:t>
      </w:r>
      <w:r w:rsidR="00175BF9">
        <w:rPr>
          <w:rFonts w:cs="Arial"/>
          <w:noProof w:val="0"/>
          <w:szCs w:val="20"/>
        </w:rPr>
        <w:t xml:space="preserve"> </w:t>
      </w:r>
      <w:r w:rsidR="009C3BE8">
        <w:rPr>
          <w:rFonts w:cs="Arial"/>
          <w:noProof w:val="0"/>
          <w:szCs w:val="20"/>
        </w:rPr>
        <w:t>(</w:t>
      </w:r>
      <w:r w:rsidR="00175BF9">
        <w:rPr>
          <w:rFonts w:cs="Arial"/>
          <w:noProof w:val="0"/>
          <w:szCs w:val="20"/>
        </w:rPr>
        <w:t>i.e., State or EPA R</w:t>
      </w:r>
      <w:r w:rsidR="009C3BE8">
        <w:rPr>
          <w:rFonts w:cs="Arial"/>
          <w:noProof w:val="0"/>
          <w:szCs w:val="20"/>
        </w:rPr>
        <w:t xml:space="preserve">egion) </w:t>
      </w:r>
      <w:r w:rsidRPr="0032080A">
        <w:rPr>
          <w:rFonts w:cs="Arial"/>
          <w:noProof w:val="0"/>
          <w:szCs w:val="20"/>
        </w:rPr>
        <w:t xml:space="preserve">to determine which sites and wastes should be included.  </w:t>
      </w:r>
      <w:r w:rsidR="00F87B7A">
        <w:rPr>
          <w:rFonts w:cs="Arial"/>
          <w:noProof w:val="0"/>
          <w:szCs w:val="20"/>
        </w:rPr>
        <w:t xml:space="preserve">For information on </w:t>
      </w:r>
      <w:r w:rsidR="00F87B7A" w:rsidRPr="00175BF9">
        <w:rPr>
          <w:rFonts w:cs="Arial"/>
          <w:b/>
          <w:noProof w:val="0"/>
          <w:szCs w:val="20"/>
        </w:rPr>
        <w:t>data quality checks</w:t>
      </w:r>
      <w:r w:rsidR="00F87B7A">
        <w:rPr>
          <w:rFonts w:cs="Arial"/>
          <w:noProof w:val="0"/>
          <w:szCs w:val="20"/>
        </w:rPr>
        <w:t xml:space="preserve"> for individual Biennial Reports, refer to</w:t>
      </w:r>
      <w:r w:rsidR="00175BF9">
        <w:rPr>
          <w:rFonts w:cs="Arial"/>
          <w:noProof w:val="0"/>
          <w:szCs w:val="20"/>
        </w:rPr>
        <w:t xml:space="preserve"> </w:t>
      </w:r>
      <w:hyperlink w:anchor="AppendixD" w:history="1">
        <w:r w:rsidR="00175BF9" w:rsidRPr="00175BF9">
          <w:rPr>
            <w:rStyle w:val="Hyperlink"/>
            <w:rFonts w:cs="Arial"/>
            <w:noProof w:val="0"/>
            <w:szCs w:val="20"/>
          </w:rPr>
          <w:t>Appendix</w:t>
        </w:r>
        <w:r w:rsidR="00175BF9" w:rsidRPr="00175BF9">
          <w:rPr>
            <w:rStyle w:val="Hyperlink"/>
            <w:rFonts w:cs="Arial"/>
            <w:noProof w:val="0"/>
            <w:szCs w:val="20"/>
          </w:rPr>
          <w:t> </w:t>
        </w:r>
        <w:r w:rsidR="00175BF9" w:rsidRPr="00175BF9">
          <w:rPr>
            <w:rStyle w:val="Hyperlink"/>
            <w:rFonts w:cs="Arial"/>
            <w:noProof w:val="0"/>
            <w:szCs w:val="20"/>
          </w:rPr>
          <w:t>D</w:t>
        </w:r>
      </w:hyperlink>
      <w:r w:rsidR="009D446E">
        <w:rPr>
          <w:rFonts w:cs="Arial"/>
          <w:noProof w:val="0"/>
          <w:szCs w:val="20"/>
        </w:rPr>
        <w:t xml:space="preserve"> </w:t>
      </w:r>
      <w:r w:rsidR="00175BF9">
        <w:rPr>
          <w:rFonts w:cs="Arial"/>
          <w:noProof w:val="0"/>
          <w:szCs w:val="20"/>
        </w:rPr>
        <w:t>o</w:t>
      </w:r>
      <w:r w:rsidR="00F87B7A">
        <w:rPr>
          <w:rFonts w:cs="Arial"/>
          <w:noProof w:val="0"/>
          <w:szCs w:val="20"/>
        </w:rPr>
        <w:t>f this document.</w:t>
      </w:r>
      <w:r w:rsidR="00F0110D">
        <w:rPr>
          <w:rFonts w:cs="Arial"/>
          <w:noProof w:val="0"/>
          <w:szCs w:val="20"/>
        </w:rPr>
        <w:t xml:space="preserve">  </w:t>
      </w:r>
      <w:r w:rsidR="00F0110D" w:rsidRPr="0032080A">
        <w:rPr>
          <w:rFonts w:cs="Arial"/>
          <w:noProof w:val="0"/>
          <w:szCs w:val="20"/>
        </w:rPr>
        <w:t xml:space="preserve">For additional information on how to set the </w:t>
      </w:r>
      <w:r w:rsidR="00F0110D" w:rsidRPr="00175BF9">
        <w:rPr>
          <w:rFonts w:cs="Arial"/>
          <w:b/>
          <w:noProof w:val="0"/>
          <w:szCs w:val="20"/>
        </w:rPr>
        <w:t>“Include in National Report” flags</w:t>
      </w:r>
      <w:r w:rsidR="00F0110D" w:rsidRPr="0032080A">
        <w:rPr>
          <w:rFonts w:cs="Arial"/>
          <w:noProof w:val="0"/>
          <w:szCs w:val="20"/>
        </w:rPr>
        <w:t xml:space="preserve"> for the Site ID and WR Forms, refer to </w:t>
      </w:r>
      <w:hyperlink w:anchor="AppendixE" w:history="1">
        <w:r w:rsidR="00175BF9" w:rsidRPr="00175BF9">
          <w:rPr>
            <w:rStyle w:val="Hyperlink"/>
            <w:rFonts w:cs="Arial"/>
            <w:noProof w:val="0"/>
            <w:szCs w:val="20"/>
          </w:rPr>
          <w:t>Appendi</w:t>
        </w:r>
        <w:r w:rsidR="00175BF9" w:rsidRPr="00175BF9">
          <w:rPr>
            <w:rStyle w:val="Hyperlink"/>
            <w:rFonts w:cs="Arial"/>
            <w:noProof w:val="0"/>
            <w:szCs w:val="20"/>
          </w:rPr>
          <w:t>x</w:t>
        </w:r>
        <w:r w:rsidR="00175BF9" w:rsidRPr="00175BF9">
          <w:rPr>
            <w:rStyle w:val="Hyperlink"/>
            <w:rFonts w:cs="Arial"/>
            <w:noProof w:val="0"/>
            <w:szCs w:val="20"/>
          </w:rPr>
          <w:t xml:space="preserve"> E</w:t>
        </w:r>
      </w:hyperlink>
      <w:r w:rsidR="00175BF9">
        <w:rPr>
          <w:rFonts w:cs="Arial"/>
          <w:noProof w:val="0"/>
          <w:szCs w:val="20"/>
        </w:rPr>
        <w:t xml:space="preserve"> of </w:t>
      </w:r>
      <w:r w:rsidR="00F0110D" w:rsidRPr="0032080A">
        <w:rPr>
          <w:rFonts w:cs="Arial"/>
          <w:noProof w:val="0"/>
          <w:szCs w:val="20"/>
        </w:rPr>
        <w:t>this document.</w:t>
      </w:r>
      <w:r w:rsidR="00F0110D">
        <w:rPr>
          <w:rFonts w:cs="Arial"/>
          <w:noProof w:val="0"/>
          <w:szCs w:val="20"/>
        </w:rPr>
        <w:t xml:space="preserve">  </w:t>
      </w:r>
    </w:p>
    <w:p w:rsidR="0083415D" w:rsidRPr="0032080A" w:rsidRDefault="0083415D" w:rsidP="0067506A">
      <w:pPr>
        <w:pStyle w:val="Heading2"/>
        <w:keepNext w:val="0"/>
        <w:rPr>
          <w:noProof w:val="0"/>
        </w:rPr>
      </w:pPr>
      <w:bookmarkStart w:id="84" w:name="_Was_the_Site"/>
      <w:bookmarkEnd w:id="84"/>
      <w:r w:rsidRPr="0032080A">
        <w:rPr>
          <w:noProof w:val="0"/>
        </w:rPr>
        <w:br/>
      </w:r>
      <w:bookmarkStart w:id="85" w:name="_Toc504145268"/>
      <w:r w:rsidR="00B5177C">
        <w:rPr>
          <w:noProof w:val="0"/>
        </w:rPr>
        <w:t>Was the Site the Receiving F</w:t>
      </w:r>
      <w:r w:rsidR="00B5177C" w:rsidRPr="00B5177C">
        <w:rPr>
          <w:noProof w:val="0"/>
        </w:rPr>
        <w:t>acility</w:t>
      </w:r>
      <w:r w:rsidR="00B5177C">
        <w:rPr>
          <w:noProof w:val="0"/>
        </w:rPr>
        <w:br/>
        <w:t>or Importer for Hazardous Waste Import Shipments Approved to Enter the U.S. during the Reporting Y</w:t>
      </w:r>
      <w:r w:rsidR="00B5177C" w:rsidRPr="00B5177C">
        <w:rPr>
          <w:noProof w:val="0"/>
        </w:rPr>
        <w:t>ear?</w:t>
      </w:r>
      <w:bookmarkEnd w:id="85"/>
      <w:r>
        <w:rPr>
          <w:noProof w:val="0"/>
        </w:rPr>
        <w:br/>
      </w:r>
    </w:p>
    <w:p w:rsidR="0083415D" w:rsidRDefault="0083415D" w:rsidP="0067506A">
      <w:pPr>
        <w:rPr>
          <w:rFonts w:cs="Arial"/>
          <w:noProof w:val="0"/>
          <w:szCs w:val="20"/>
        </w:rPr>
      </w:pPr>
    </w:p>
    <w:p w:rsidR="00627718" w:rsidRDefault="00627718" w:rsidP="0067506A">
      <w:pPr>
        <w:rPr>
          <w:rFonts w:cs="Arial"/>
          <w:noProof w:val="0"/>
          <w:szCs w:val="20"/>
        </w:rPr>
      </w:pPr>
      <w:r>
        <w:rPr>
          <w:rFonts w:cs="Arial"/>
          <w:noProof w:val="0"/>
          <w:szCs w:val="20"/>
        </w:rPr>
        <w:t>Under the F</w:t>
      </w:r>
      <w:r w:rsidRPr="00627718">
        <w:rPr>
          <w:rFonts w:cs="Arial"/>
          <w:noProof w:val="0"/>
          <w:szCs w:val="20"/>
        </w:rPr>
        <w:t>ederal requirements in 40 CFR 264.75 and 265.75</w:t>
      </w:r>
      <w:r>
        <w:rPr>
          <w:rFonts w:cs="Arial"/>
          <w:noProof w:val="0"/>
          <w:szCs w:val="20"/>
        </w:rPr>
        <w:t xml:space="preserve"> </w:t>
      </w:r>
      <w:r w:rsidRPr="00627718">
        <w:rPr>
          <w:rFonts w:cs="Arial"/>
          <w:noProof w:val="0"/>
          <w:szCs w:val="20"/>
        </w:rPr>
        <w:t xml:space="preserve">for TSDFs and/or the </w:t>
      </w:r>
      <w:r w:rsidR="00AF5DCD">
        <w:rPr>
          <w:rFonts w:cs="Arial"/>
          <w:noProof w:val="0"/>
          <w:szCs w:val="20"/>
        </w:rPr>
        <w:t xml:space="preserve">Federal requirements in </w:t>
      </w:r>
      <w:r w:rsidRPr="00627718">
        <w:rPr>
          <w:rFonts w:cs="Arial"/>
          <w:noProof w:val="0"/>
          <w:szCs w:val="20"/>
        </w:rPr>
        <w:t>40</w:t>
      </w:r>
      <w:r>
        <w:rPr>
          <w:rFonts w:cs="Arial"/>
          <w:noProof w:val="0"/>
          <w:szCs w:val="20"/>
        </w:rPr>
        <w:t xml:space="preserve"> CFR </w:t>
      </w:r>
      <w:r w:rsidRPr="00627718">
        <w:rPr>
          <w:rFonts w:cs="Arial"/>
          <w:noProof w:val="0"/>
          <w:szCs w:val="20"/>
        </w:rPr>
        <w:t>262.41 for importers complying with generator requirements (or</w:t>
      </w:r>
      <w:r>
        <w:rPr>
          <w:rFonts w:cs="Arial"/>
          <w:noProof w:val="0"/>
          <w:szCs w:val="20"/>
        </w:rPr>
        <w:t xml:space="preserve"> equivalent Authorized S</w:t>
      </w:r>
      <w:r w:rsidRPr="00627718">
        <w:rPr>
          <w:rFonts w:cs="Arial"/>
          <w:noProof w:val="0"/>
          <w:szCs w:val="20"/>
        </w:rPr>
        <w:t xml:space="preserve">tate requirements), TSDFs and importers that are </w:t>
      </w:r>
      <w:r>
        <w:rPr>
          <w:rFonts w:cs="Arial"/>
          <w:noProof w:val="0"/>
          <w:szCs w:val="20"/>
        </w:rPr>
        <w:t>LQG</w:t>
      </w:r>
      <w:r w:rsidRPr="00627718">
        <w:rPr>
          <w:rFonts w:cs="Arial"/>
          <w:noProof w:val="0"/>
          <w:szCs w:val="20"/>
        </w:rPr>
        <w:t>s must report on imported haz</w:t>
      </w:r>
      <w:r>
        <w:rPr>
          <w:rFonts w:cs="Arial"/>
          <w:noProof w:val="0"/>
          <w:szCs w:val="20"/>
        </w:rPr>
        <w:t>ardous waste as part of their Biennial Report</w:t>
      </w:r>
      <w:r w:rsidRPr="00627718">
        <w:rPr>
          <w:rFonts w:cs="Arial"/>
          <w:noProof w:val="0"/>
          <w:szCs w:val="20"/>
        </w:rPr>
        <w:t xml:space="preserve"> submittals to their</w:t>
      </w:r>
      <w:r>
        <w:rPr>
          <w:rFonts w:cs="Arial"/>
          <w:noProof w:val="0"/>
          <w:szCs w:val="20"/>
        </w:rPr>
        <w:t xml:space="preserve"> respective State agencies or R</w:t>
      </w:r>
      <w:r w:rsidRPr="00627718">
        <w:rPr>
          <w:rFonts w:cs="Arial"/>
          <w:noProof w:val="0"/>
          <w:szCs w:val="20"/>
        </w:rPr>
        <w:t>egional EPA o</w:t>
      </w:r>
      <w:r>
        <w:rPr>
          <w:rFonts w:cs="Arial"/>
          <w:noProof w:val="0"/>
          <w:szCs w:val="20"/>
        </w:rPr>
        <w:t>ffices (if the State a</w:t>
      </w:r>
      <w:r w:rsidRPr="00627718">
        <w:rPr>
          <w:rFonts w:cs="Arial"/>
          <w:noProof w:val="0"/>
          <w:szCs w:val="20"/>
        </w:rPr>
        <w:t>gency is not authorized to</w:t>
      </w:r>
      <w:r>
        <w:rPr>
          <w:rFonts w:cs="Arial"/>
          <w:noProof w:val="0"/>
          <w:szCs w:val="20"/>
        </w:rPr>
        <w:t xml:space="preserve"> implement the Biennial Report</w:t>
      </w:r>
      <w:r w:rsidRPr="00627718">
        <w:rPr>
          <w:rFonts w:cs="Arial"/>
          <w:noProof w:val="0"/>
          <w:szCs w:val="20"/>
        </w:rPr>
        <w:t xml:space="preserve"> program). </w:t>
      </w:r>
      <w:r>
        <w:rPr>
          <w:rFonts w:cs="Arial"/>
          <w:noProof w:val="0"/>
          <w:szCs w:val="20"/>
        </w:rPr>
        <w:t xml:space="preserve"> </w:t>
      </w:r>
    </w:p>
    <w:p w:rsidR="00627718" w:rsidRDefault="00627718" w:rsidP="0067506A">
      <w:pPr>
        <w:rPr>
          <w:rFonts w:cs="Arial"/>
          <w:noProof w:val="0"/>
          <w:szCs w:val="20"/>
        </w:rPr>
      </w:pPr>
    </w:p>
    <w:p w:rsidR="00AC2BF0" w:rsidRDefault="00AC2BF0" w:rsidP="0067506A">
      <w:pPr>
        <w:rPr>
          <w:rFonts w:cs="Arial"/>
          <w:noProof w:val="0"/>
          <w:szCs w:val="20"/>
        </w:rPr>
      </w:pPr>
      <w:r w:rsidRPr="00AC2BF0">
        <w:rPr>
          <w:rFonts w:cs="Arial"/>
          <w:noProof w:val="0"/>
          <w:szCs w:val="20"/>
        </w:rPr>
        <w:t>When calculating the total quantity of hazardous waste generated in a month, importers</w:t>
      </w:r>
      <w:r>
        <w:rPr>
          <w:rFonts w:cs="Arial"/>
          <w:noProof w:val="0"/>
          <w:szCs w:val="20"/>
        </w:rPr>
        <w:t xml:space="preserve"> </w:t>
      </w:r>
      <w:r w:rsidRPr="00AC2BF0">
        <w:rPr>
          <w:rFonts w:cs="Arial"/>
          <w:noProof w:val="0"/>
          <w:szCs w:val="20"/>
        </w:rPr>
        <w:t>should add the quantity of hazardous waste imported during the calendar month to any hazardous</w:t>
      </w:r>
      <w:r>
        <w:rPr>
          <w:rFonts w:cs="Arial"/>
          <w:noProof w:val="0"/>
          <w:szCs w:val="20"/>
        </w:rPr>
        <w:t xml:space="preserve"> </w:t>
      </w:r>
      <w:r w:rsidRPr="00AC2BF0">
        <w:rPr>
          <w:rFonts w:cs="Arial"/>
          <w:noProof w:val="0"/>
          <w:szCs w:val="20"/>
        </w:rPr>
        <w:t xml:space="preserve">waste generated at the importer's physical site during that calendar month. </w:t>
      </w:r>
      <w:r>
        <w:rPr>
          <w:rFonts w:cs="Arial"/>
          <w:noProof w:val="0"/>
          <w:szCs w:val="20"/>
        </w:rPr>
        <w:t xml:space="preserve"> </w:t>
      </w:r>
      <w:r w:rsidRPr="00AC2BF0">
        <w:rPr>
          <w:rFonts w:cs="Arial"/>
          <w:noProof w:val="0"/>
          <w:szCs w:val="20"/>
        </w:rPr>
        <w:t>Under the RCRA</w:t>
      </w:r>
      <w:r>
        <w:rPr>
          <w:rFonts w:cs="Arial"/>
          <w:noProof w:val="0"/>
          <w:szCs w:val="20"/>
        </w:rPr>
        <w:t xml:space="preserve"> </w:t>
      </w:r>
      <w:r w:rsidRPr="00AC2BF0">
        <w:rPr>
          <w:rFonts w:cs="Arial"/>
          <w:noProof w:val="0"/>
          <w:szCs w:val="20"/>
        </w:rPr>
        <w:t>regulations</w:t>
      </w:r>
      <w:r>
        <w:rPr>
          <w:rFonts w:cs="Arial"/>
          <w:noProof w:val="0"/>
          <w:szCs w:val="20"/>
        </w:rPr>
        <w:t>,</w:t>
      </w:r>
      <w:r w:rsidRPr="00AC2BF0">
        <w:rPr>
          <w:rFonts w:cs="Arial"/>
          <w:noProof w:val="0"/>
          <w:szCs w:val="20"/>
        </w:rPr>
        <w:t xml:space="preserve"> the date an </w:t>
      </w:r>
      <w:r w:rsidR="00AF5DCD">
        <w:rPr>
          <w:rFonts w:cs="Arial"/>
          <w:noProof w:val="0"/>
          <w:szCs w:val="20"/>
        </w:rPr>
        <w:t>import of hazardous waste entered</w:t>
      </w:r>
      <w:r w:rsidRPr="00AC2BF0">
        <w:rPr>
          <w:rFonts w:cs="Arial"/>
          <w:noProof w:val="0"/>
          <w:szCs w:val="20"/>
        </w:rPr>
        <w:t xml:space="preserve"> the count</w:t>
      </w:r>
      <w:r>
        <w:rPr>
          <w:rFonts w:cs="Arial"/>
          <w:noProof w:val="0"/>
          <w:szCs w:val="20"/>
        </w:rPr>
        <w:t>r</w:t>
      </w:r>
      <w:r w:rsidRPr="00AC2BF0">
        <w:rPr>
          <w:rFonts w:cs="Arial"/>
          <w:noProof w:val="0"/>
          <w:szCs w:val="20"/>
        </w:rPr>
        <w:t>y is considered the date the</w:t>
      </w:r>
      <w:r>
        <w:rPr>
          <w:rFonts w:cs="Arial"/>
          <w:noProof w:val="0"/>
          <w:szCs w:val="20"/>
        </w:rPr>
        <w:t xml:space="preserve"> </w:t>
      </w:r>
      <w:r w:rsidR="00AF5DCD">
        <w:rPr>
          <w:rFonts w:cs="Arial"/>
          <w:noProof w:val="0"/>
          <w:szCs w:val="20"/>
        </w:rPr>
        <w:t>waste wa</w:t>
      </w:r>
      <w:r>
        <w:rPr>
          <w:rFonts w:cs="Arial"/>
          <w:noProof w:val="0"/>
          <w:szCs w:val="20"/>
        </w:rPr>
        <w:t>s “generated</w:t>
      </w:r>
      <w:r w:rsidRPr="00AC2BF0">
        <w:rPr>
          <w:rFonts w:cs="Arial"/>
          <w:noProof w:val="0"/>
          <w:szCs w:val="20"/>
        </w:rPr>
        <w:t>.</w:t>
      </w:r>
      <w:r>
        <w:rPr>
          <w:rFonts w:cs="Arial"/>
          <w:noProof w:val="0"/>
          <w:szCs w:val="20"/>
        </w:rPr>
        <w:t>”</w:t>
      </w:r>
      <w:r w:rsidRPr="00AC2BF0">
        <w:rPr>
          <w:rFonts w:cs="Arial"/>
          <w:noProof w:val="0"/>
          <w:szCs w:val="20"/>
        </w:rPr>
        <w:t xml:space="preserve"> </w:t>
      </w:r>
      <w:r>
        <w:rPr>
          <w:rFonts w:cs="Arial"/>
          <w:noProof w:val="0"/>
          <w:szCs w:val="20"/>
        </w:rPr>
        <w:t xml:space="preserve"> </w:t>
      </w:r>
      <w:r w:rsidRPr="00AC2BF0">
        <w:rPr>
          <w:rFonts w:cs="Arial"/>
          <w:noProof w:val="0"/>
          <w:szCs w:val="20"/>
        </w:rPr>
        <w:t>All hazardous waste import shipments listing the importer's EPA ID</w:t>
      </w:r>
      <w:r>
        <w:rPr>
          <w:rFonts w:cs="Arial"/>
          <w:noProof w:val="0"/>
          <w:szCs w:val="20"/>
        </w:rPr>
        <w:t xml:space="preserve"> number </w:t>
      </w:r>
      <w:r w:rsidRPr="00AC2BF0">
        <w:rPr>
          <w:rFonts w:cs="Arial"/>
          <w:noProof w:val="0"/>
          <w:szCs w:val="20"/>
        </w:rPr>
        <w:t>on the RCRA hazardous waste manifest should be included as part of the total</w:t>
      </w:r>
      <w:r>
        <w:rPr>
          <w:rFonts w:cs="Arial"/>
          <w:noProof w:val="0"/>
          <w:szCs w:val="20"/>
        </w:rPr>
        <w:t xml:space="preserve"> monthly quantit</w:t>
      </w:r>
      <w:r w:rsidRPr="00AC2BF0">
        <w:rPr>
          <w:rFonts w:cs="Arial"/>
          <w:noProof w:val="0"/>
          <w:szCs w:val="20"/>
        </w:rPr>
        <w:t>y, regardless of the port of entry or border crossing used.</w:t>
      </w:r>
    </w:p>
    <w:p w:rsidR="00AC2BF0" w:rsidRDefault="00AC2BF0" w:rsidP="0067506A">
      <w:pPr>
        <w:rPr>
          <w:rFonts w:cs="Arial"/>
          <w:noProof w:val="0"/>
          <w:szCs w:val="20"/>
        </w:rPr>
      </w:pPr>
    </w:p>
    <w:p w:rsidR="00AC2BF0" w:rsidRDefault="00256F93" w:rsidP="0067506A">
      <w:pPr>
        <w:rPr>
          <w:rFonts w:cs="Arial"/>
          <w:noProof w:val="0"/>
          <w:szCs w:val="20"/>
        </w:rPr>
      </w:pPr>
      <w:r>
        <w:rPr>
          <w:rFonts w:cs="Arial"/>
          <w:noProof w:val="0"/>
          <w:szCs w:val="20"/>
        </w:rPr>
        <w:t>O</w:t>
      </w:r>
      <w:r w:rsidRPr="00256F93">
        <w:rPr>
          <w:rFonts w:cs="Arial"/>
          <w:noProof w:val="0"/>
          <w:szCs w:val="20"/>
        </w:rPr>
        <w:t>wner</w:t>
      </w:r>
      <w:r>
        <w:rPr>
          <w:rFonts w:cs="Arial"/>
          <w:noProof w:val="0"/>
          <w:szCs w:val="20"/>
        </w:rPr>
        <w:t xml:space="preserve">s/operators of </w:t>
      </w:r>
      <w:r w:rsidRPr="00256F93">
        <w:rPr>
          <w:rFonts w:cs="Arial"/>
          <w:noProof w:val="0"/>
          <w:szCs w:val="20"/>
        </w:rPr>
        <w:t>TSDF</w:t>
      </w:r>
      <w:r>
        <w:rPr>
          <w:rFonts w:cs="Arial"/>
          <w:noProof w:val="0"/>
          <w:szCs w:val="20"/>
        </w:rPr>
        <w:t>s</w:t>
      </w:r>
      <w:r w:rsidRPr="00256F93">
        <w:rPr>
          <w:rFonts w:cs="Arial"/>
          <w:noProof w:val="0"/>
          <w:szCs w:val="20"/>
        </w:rPr>
        <w:t xml:space="preserve"> receiving h</w:t>
      </w:r>
      <w:r>
        <w:rPr>
          <w:rFonts w:cs="Arial"/>
          <w:noProof w:val="0"/>
          <w:szCs w:val="20"/>
        </w:rPr>
        <w:t xml:space="preserve">azardous waste import shipments </w:t>
      </w:r>
      <w:r w:rsidRPr="00256F93">
        <w:rPr>
          <w:rFonts w:cs="Arial"/>
          <w:noProof w:val="0"/>
          <w:szCs w:val="20"/>
        </w:rPr>
        <w:t xml:space="preserve">must report such hazardous waste import shipments using the </w:t>
      </w:r>
      <w:r>
        <w:rPr>
          <w:rFonts w:cs="Arial"/>
          <w:noProof w:val="0"/>
          <w:szCs w:val="20"/>
        </w:rPr>
        <w:t>WR F</w:t>
      </w:r>
      <w:r w:rsidRPr="00256F93">
        <w:rPr>
          <w:rFonts w:cs="Arial"/>
          <w:noProof w:val="0"/>
          <w:szCs w:val="20"/>
        </w:rPr>
        <w:t xml:space="preserve">orm, as appropriate. </w:t>
      </w:r>
      <w:r>
        <w:rPr>
          <w:rFonts w:cs="Arial"/>
          <w:noProof w:val="0"/>
          <w:szCs w:val="20"/>
        </w:rPr>
        <w:t xml:space="preserve"> </w:t>
      </w:r>
      <w:r w:rsidRPr="00256F93">
        <w:rPr>
          <w:rFonts w:cs="Arial"/>
          <w:noProof w:val="0"/>
          <w:szCs w:val="20"/>
        </w:rPr>
        <w:t xml:space="preserve">If </w:t>
      </w:r>
      <w:r>
        <w:rPr>
          <w:rFonts w:cs="Arial"/>
          <w:noProof w:val="0"/>
          <w:szCs w:val="20"/>
        </w:rPr>
        <w:t xml:space="preserve">the </w:t>
      </w:r>
      <w:r w:rsidRPr="00256F93">
        <w:rPr>
          <w:rFonts w:cs="Arial"/>
          <w:noProof w:val="0"/>
          <w:szCs w:val="20"/>
        </w:rPr>
        <w:t xml:space="preserve">facility </w:t>
      </w:r>
      <w:r>
        <w:rPr>
          <w:rFonts w:cs="Arial"/>
          <w:noProof w:val="0"/>
          <w:szCs w:val="20"/>
        </w:rPr>
        <w:t xml:space="preserve">also </w:t>
      </w:r>
      <w:r w:rsidRPr="00256F93">
        <w:rPr>
          <w:rFonts w:cs="Arial"/>
          <w:noProof w:val="0"/>
          <w:szCs w:val="20"/>
        </w:rPr>
        <w:t xml:space="preserve">was acting as the importer of record, </w:t>
      </w:r>
      <w:r>
        <w:rPr>
          <w:rFonts w:cs="Arial"/>
          <w:noProof w:val="0"/>
          <w:szCs w:val="20"/>
        </w:rPr>
        <w:t xml:space="preserve">the facility </w:t>
      </w:r>
      <w:r w:rsidRPr="00256F93">
        <w:rPr>
          <w:rFonts w:cs="Arial"/>
          <w:noProof w:val="0"/>
          <w:szCs w:val="20"/>
        </w:rPr>
        <w:t xml:space="preserve">assumed generator requirements for those import shipments and </w:t>
      </w:r>
      <w:r>
        <w:rPr>
          <w:rFonts w:cs="Arial"/>
          <w:noProof w:val="0"/>
          <w:szCs w:val="20"/>
        </w:rPr>
        <w:t xml:space="preserve">also </w:t>
      </w:r>
      <w:r w:rsidRPr="00256F93">
        <w:rPr>
          <w:rFonts w:cs="Arial"/>
          <w:noProof w:val="0"/>
          <w:szCs w:val="20"/>
        </w:rPr>
        <w:t>must report the import</w:t>
      </w:r>
      <w:r>
        <w:rPr>
          <w:rFonts w:cs="Arial"/>
          <w:noProof w:val="0"/>
          <w:szCs w:val="20"/>
        </w:rPr>
        <w:t xml:space="preserve"> </w:t>
      </w:r>
      <w:r w:rsidRPr="00256F93">
        <w:rPr>
          <w:rFonts w:cs="Arial"/>
          <w:noProof w:val="0"/>
          <w:szCs w:val="20"/>
        </w:rPr>
        <w:t>shipments as generat</w:t>
      </w:r>
      <w:r>
        <w:rPr>
          <w:rFonts w:cs="Arial"/>
          <w:noProof w:val="0"/>
          <w:szCs w:val="20"/>
        </w:rPr>
        <w:t>ed hazardous wastes from a fore</w:t>
      </w:r>
      <w:r w:rsidRPr="00256F93">
        <w:rPr>
          <w:rFonts w:cs="Arial"/>
          <w:noProof w:val="0"/>
          <w:szCs w:val="20"/>
        </w:rPr>
        <w:t xml:space="preserve">ign source using the </w:t>
      </w:r>
      <w:r>
        <w:rPr>
          <w:rFonts w:cs="Arial"/>
          <w:noProof w:val="0"/>
          <w:szCs w:val="20"/>
        </w:rPr>
        <w:t>GM</w:t>
      </w:r>
      <w:r w:rsidR="00AF5DCD">
        <w:rPr>
          <w:rFonts w:cs="Arial"/>
          <w:noProof w:val="0"/>
          <w:szCs w:val="20"/>
        </w:rPr>
        <w:t> </w:t>
      </w:r>
      <w:r>
        <w:rPr>
          <w:rFonts w:cs="Arial"/>
          <w:noProof w:val="0"/>
          <w:szCs w:val="20"/>
        </w:rPr>
        <w:t>F</w:t>
      </w:r>
      <w:r w:rsidRPr="00256F93">
        <w:rPr>
          <w:rFonts w:cs="Arial"/>
          <w:noProof w:val="0"/>
          <w:szCs w:val="20"/>
        </w:rPr>
        <w:t xml:space="preserve">orm if </w:t>
      </w:r>
      <w:r>
        <w:rPr>
          <w:rFonts w:cs="Arial"/>
          <w:noProof w:val="0"/>
          <w:szCs w:val="20"/>
        </w:rPr>
        <w:t>the facility</w:t>
      </w:r>
      <w:r w:rsidRPr="00256F93">
        <w:rPr>
          <w:rFonts w:cs="Arial"/>
          <w:noProof w:val="0"/>
          <w:szCs w:val="20"/>
        </w:rPr>
        <w:t xml:space="preserve">'s total monthly quantity met the </w:t>
      </w:r>
      <w:r>
        <w:rPr>
          <w:rFonts w:cs="Arial"/>
          <w:noProof w:val="0"/>
          <w:szCs w:val="20"/>
        </w:rPr>
        <w:t>LQG</w:t>
      </w:r>
      <w:r w:rsidRPr="00256F93">
        <w:rPr>
          <w:rFonts w:cs="Arial"/>
          <w:noProof w:val="0"/>
          <w:szCs w:val="20"/>
        </w:rPr>
        <w:t xml:space="preserve"> threshold for any month during the reporting year. </w:t>
      </w:r>
      <w:r w:rsidR="00AF5DCD">
        <w:rPr>
          <w:rFonts w:cs="Arial"/>
          <w:noProof w:val="0"/>
          <w:szCs w:val="20"/>
        </w:rPr>
        <w:t xml:space="preserve"> </w:t>
      </w:r>
      <w:r w:rsidRPr="00256F93">
        <w:rPr>
          <w:rFonts w:cs="Arial"/>
          <w:noProof w:val="0"/>
          <w:szCs w:val="20"/>
        </w:rPr>
        <w:t>An EPA-acceptable alternative for</w:t>
      </w:r>
      <w:r w:rsidR="0019275A">
        <w:rPr>
          <w:rFonts w:cs="Arial"/>
          <w:noProof w:val="0"/>
          <w:szCs w:val="20"/>
        </w:rPr>
        <w:t xml:space="preserve"> the facility </w:t>
      </w:r>
      <w:r w:rsidRPr="00256F93">
        <w:rPr>
          <w:rFonts w:cs="Arial"/>
          <w:noProof w:val="0"/>
          <w:szCs w:val="20"/>
        </w:rPr>
        <w:t>to meet generator biennial reporting requirement</w:t>
      </w:r>
      <w:r w:rsidR="0019275A">
        <w:rPr>
          <w:rFonts w:cs="Arial"/>
          <w:noProof w:val="0"/>
          <w:szCs w:val="20"/>
        </w:rPr>
        <w:t>s</w:t>
      </w:r>
      <w:r w:rsidRPr="00256F93">
        <w:rPr>
          <w:rFonts w:cs="Arial"/>
          <w:noProof w:val="0"/>
          <w:szCs w:val="20"/>
        </w:rPr>
        <w:t xml:space="preserve"> for those import shipments would be</w:t>
      </w:r>
      <w:r w:rsidR="0019275A">
        <w:rPr>
          <w:rFonts w:cs="Arial"/>
          <w:noProof w:val="0"/>
          <w:szCs w:val="20"/>
        </w:rPr>
        <w:t xml:space="preserve"> </w:t>
      </w:r>
      <w:r w:rsidRPr="00256F93">
        <w:rPr>
          <w:rFonts w:cs="Arial"/>
          <w:noProof w:val="0"/>
          <w:szCs w:val="20"/>
        </w:rPr>
        <w:t xml:space="preserve">for </w:t>
      </w:r>
      <w:r w:rsidR="0019275A">
        <w:rPr>
          <w:rFonts w:cs="Arial"/>
          <w:noProof w:val="0"/>
          <w:szCs w:val="20"/>
        </w:rPr>
        <w:t xml:space="preserve">the facility to add a statement to the </w:t>
      </w:r>
      <w:r w:rsidR="00AF5DCD">
        <w:rPr>
          <w:rFonts w:cs="Arial"/>
          <w:noProof w:val="0"/>
          <w:szCs w:val="20"/>
        </w:rPr>
        <w:t>“</w:t>
      </w:r>
      <w:r w:rsidR="0019275A">
        <w:rPr>
          <w:rFonts w:cs="Arial"/>
          <w:noProof w:val="0"/>
          <w:szCs w:val="20"/>
        </w:rPr>
        <w:t>C</w:t>
      </w:r>
      <w:r w:rsidRPr="00256F93">
        <w:rPr>
          <w:rFonts w:cs="Arial"/>
          <w:noProof w:val="0"/>
          <w:szCs w:val="20"/>
        </w:rPr>
        <w:t>omment</w:t>
      </w:r>
      <w:r w:rsidR="00AF5DCD">
        <w:rPr>
          <w:rFonts w:cs="Arial"/>
          <w:noProof w:val="0"/>
          <w:szCs w:val="20"/>
        </w:rPr>
        <w:t>”</w:t>
      </w:r>
      <w:r w:rsidRPr="00256F93">
        <w:rPr>
          <w:rFonts w:cs="Arial"/>
          <w:noProof w:val="0"/>
          <w:szCs w:val="20"/>
        </w:rPr>
        <w:t xml:space="preserve"> field of </w:t>
      </w:r>
      <w:r w:rsidR="0019275A">
        <w:rPr>
          <w:rFonts w:cs="Arial"/>
          <w:noProof w:val="0"/>
          <w:szCs w:val="20"/>
        </w:rPr>
        <w:t xml:space="preserve">the </w:t>
      </w:r>
      <w:r w:rsidR="00AF5DCD">
        <w:rPr>
          <w:rFonts w:cs="Arial"/>
          <w:noProof w:val="0"/>
          <w:szCs w:val="20"/>
        </w:rPr>
        <w:t>WR </w:t>
      </w:r>
      <w:r w:rsidR="0019275A">
        <w:rPr>
          <w:rFonts w:cs="Arial"/>
          <w:noProof w:val="0"/>
          <w:szCs w:val="20"/>
        </w:rPr>
        <w:t>F</w:t>
      </w:r>
      <w:r w:rsidRPr="00256F93">
        <w:rPr>
          <w:rFonts w:cs="Arial"/>
          <w:noProof w:val="0"/>
          <w:szCs w:val="20"/>
        </w:rPr>
        <w:t>orm for those import shipments</w:t>
      </w:r>
      <w:r w:rsidR="0019275A">
        <w:rPr>
          <w:rFonts w:cs="Arial"/>
          <w:noProof w:val="0"/>
          <w:szCs w:val="20"/>
        </w:rPr>
        <w:t xml:space="preserve"> </w:t>
      </w:r>
      <w:r w:rsidRPr="00256F93">
        <w:rPr>
          <w:rFonts w:cs="Arial"/>
          <w:noProof w:val="0"/>
          <w:szCs w:val="20"/>
        </w:rPr>
        <w:t xml:space="preserve">noting that </w:t>
      </w:r>
      <w:r w:rsidR="0019275A">
        <w:rPr>
          <w:rFonts w:cs="Arial"/>
          <w:noProof w:val="0"/>
          <w:szCs w:val="20"/>
        </w:rPr>
        <w:t xml:space="preserve">the </w:t>
      </w:r>
      <w:r w:rsidRPr="00256F93">
        <w:rPr>
          <w:rFonts w:cs="Arial"/>
          <w:noProof w:val="0"/>
          <w:szCs w:val="20"/>
        </w:rPr>
        <w:t>TSDF was the importer of record for the listed import shipment(s).</w:t>
      </w:r>
      <w:r w:rsidR="0019275A">
        <w:rPr>
          <w:rStyle w:val="FootnoteReference"/>
          <w:rFonts w:cs="Arial"/>
          <w:noProof w:val="0"/>
          <w:szCs w:val="20"/>
        </w:rPr>
        <w:footnoteReference w:id="16"/>
      </w:r>
    </w:p>
    <w:p w:rsidR="00AC2BF0" w:rsidRDefault="00AC2BF0" w:rsidP="0067506A">
      <w:pPr>
        <w:rPr>
          <w:rFonts w:cs="Arial"/>
          <w:noProof w:val="0"/>
          <w:szCs w:val="20"/>
        </w:rPr>
      </w:pPr>
    </w:p>
    <w:p w:rsidR="00AC2BF0" w:rsidRPr="0067506A" w:rsidRDefault="00AF5DCD" w:rsidP="0067506A">
      <w:pPr>
        <w:rPr>
          <w:rFonts w:cs="Arial"/>
          <w:noProof w:val="0"/>
          <w:szCs w:val="20"/>
        </w:rPr>
      </w:pPr>
      <w:r w:rsidRPr="0067506A">
        <w:rPr>
          <w:rFonts w:cs="Arial"/>
          <w:noProof w:val="0"/>
          <w:szCs w:val="20"/>
        </w:rPr>
        <w:t>For additional information on report</w:t>
      </w:r>
      <w:r w:rsidR="00746811">
        <w:rPr>
          <w:rFonts w:cs="Arial"/>
          <w:noProof w:val="0"/>
          <w:szCs w:val="20"/>
        </w:rPr>
        <w:t>ing</w:t>
      </w:r>
      <w:r w:rsidRPr="0067506A">
        <w:rPr>
          <w:rFonts w:cs="Arial"/>
          <w:noProof w:val="0"/>
          <w:szCs w:val="20"/>
        </w:rPr>
        <w:t xml:space="preserve"> hazardous waste import shipments, refer to </w:t>
      </w:r>
      <w:hyperlink w:anchor="AppendixG" w:history="1">
        <w:r w:rsidRPr="0067506A">
          <w:rPr>
            <w:rStyle w:val="Hyperlink"/>
            <w:rFonts w:cs="Arial"/>
            <w:noProof w:val="0"/>
            <w:szCs w:val="20"/>
          </w:rPr>
          <w:t>Appendix G</w:t>
        </w:r>
      </w:hyperlink>
      <w:r w:rsidRPr="0067506A">
        <w:rPr>
          <w:rFonts w:cs="Arial"/>
          <w:noProof w:val="0"/>
          <w:szCs w:val="20"/>
        </w:rPr>
        <w:t xml:space="preserve"> of this document.</w:t>
      </w:r>
    </w:p>
    <w:p w:rsidR="0032163D" w:rsidRPr="0032080A" w:rsidRDefault="0032163D" w:rsidP="0067506A">
      <w:pPr>
        <w:rPr>
          <w:noProof w:val="0"/>
          <w:highlight w:val="yellow"/>
        </w:rPr>
      </w:pPr>
      <w:bookmarkStart w:id="86" w:name="_Should_Hazardous_Waste"/>
      <w:bookmarkEnd w:id="86"/>
    </w:p>
    <w:p w:rsidR="00317596" w:rsidRPr="0032080A" w:rsidRDefault="00317596" w:rsidP="0067506A">
      <w:pPr>
        <w:rPr>
          <w:bCs/>
          <w:noProof w:val="0"/>
          <w:sz w:val="18"/>
          <w:szCs w:val="18"/>
        </w:rPr>
      </w:pPr>
    </w:p>
    <w:p w:rsidR="00317596" w:rsidRPr="0032080A" w:rsidRDefault="00317596">
      <w:pPr>
        <w:rPr>
          <w:noProof w:val="0"/>
          <w:highlight w:val="yellow"/>
        </w:rPr>
        <w:sectPr w:rsidR="00317596" w:rsidRPr="0032080A">
          <w:type w:val="continuous"/>
          <w:pgSz w:w="12240" w:h="15840"/>
          <w:pgMar w:top="1440" w:right="1440" w:bottom="1440" w:left="1440" w:header="720" w:footer="720" w:gutter="0"/>
          <w:cols w:num="2" w:space="720"/>
          <w:docGrid w:linePitch="360"/>
        </w:sectPr>
      </w:pPr>
    </w:p>
    <w:p w:rsidR="0032163D" w:rsidRPr="0032080A" w:rsidRDefault="0032163D">
      <w:pPr>
        <w:pStyle w:val="Heading1"/>
        <w:shd w:val="clear" w:color="auto" w:fill="D9E6FF"/>
        <w:rPr>
          <w:noProof w:val="0"/>
          <w:kern w:val="0"/>
        </w:rPr>
      </w:pPr>
      <w:bookmarkStart w:id="87" w:name="_PART_2:_DETERMINING_"/>
      <w:bookmarkEnd w:id="87"/>
      <w:r w:rsidRPr="0032080A">
        <w:rPr>
          <w:noProof w:val="0"/>
        </w:rPr>
        <w:br/>
      </w:r>
      <w:bookmarkStart w:id="88" w:name="_Toc246731852"/>
      <w:bookmarkStart w:id="89" w:name="Part2"/>
      <w:bookmarkStart w:id="90" w:name="_Toc504145269"/>
      <w:r w:rsidRPr="0032080A">
        <w:rPr>
          <w:noProof w:val="0"/>
        </w:rPr>
        <w:t>PART 2</w:t>
      </w:r>
      <w:bookmarkEnd w:id="89"/>
      <w:r w:rsidRPr="0032080A">
        <w:rPr>
          <w:noProof w:val="0"/>
        </w:rPr>
        <w:t>:</w:t>
      </w:r>
      <w:r w:rsidRPr="0032080A">
        <w:rPr>
          <w:noProof w:val="0"/>
        </w:rPr>
        <w:br/>
        <w:t>DETERMINING WHETHER A HAZARDOUS WASTEWATER</w:t>
      </w:r>
      <w:r w:rsidRPr="0032080A">
        <w:rPr>
          <w:noProof w:val="0"/>
        </w:rPr>
        <w:br/>
        <w:t>SHOULD BE PART OF THE BIENNIAL REPORT</w:t>
      </w:r>
      <w:bookmarkEnd w:id="88"/>
      <w:bookmarkEnd w:id="90"/>
      <w:r w:rsidRPr="0032080A">
        <w:rPr>
          <w:noProof w:val="0"/>
        </w:rPr>
        <w:br/>
      </w:r>
    </w:p>
    <w:p w:rsidR="00FC734C" w:rsidRPr="00331FF1" w:rsidRDefault="00FC734C" w:rsidP="00FC734C">
      <w:pPr>
        <w:spacing w:before="120" w:after="240"/>
        <w:jc w:val="center"/>
        <w:rPr>
          <w:rFonts w:ascii="Century Gothic" w:hAnsi="Century Gothic"/>
          <w:noProof w:val="0"/>
          <w:sz w:val="18"/>
          <w:szCs w:val="18"/>
        </w:rPr>
      </w:pPr>
      <w:r w:rsidRPr="00331FF1">
        <w:rPr>
          <w:rFonts w:ascii="Century Gothic" w:hAnsi="Century Gothic"/>
          <w:noProof w:val="0"/>
          <w:sz w:val="18"/>
          <w:szCs w:val="18"/>
        </w:rPr>
        <w:t xml:space="preserve">(Go to </w:t>
      </w:r>
      <w:hyperlink w:anchor="ExhibitES2" w:history="1">
        <w:r w:rsidRPr="00331FF1">
          <w:rPr>
            <w:rStyle w:val="Hyperlink"/>
            <w:rFonts w:ascii="Century Gothic" w:hAnsi="Century Gothic"/>
            <w:noProof w:val="0"/>
            <w:sz w:val="18"/>
            <w:szCs w:val="18"/>
          </w:rPr>
          <w:t>Exhibit ES-2</w:t>
        </w:r>
      </w:hyperlink>
      <w:r w:rsidRPr="00331FF1">
        <w:rPr>
          <w:rFonts w:ascii="Century Gothic" w:hAnsi="Century Gothic"/>
          <w:noProof w:val="0"/>
          <w:sz w:val="18"/>
          <w:szCs w:val="18"/>
        </w:rPr>
        <w:t xml:space="preserve"> (Generator Flowchart) / </w:t>
      </w:r>
      <w:r w:rsidR="003630B7" w:rsidRPr="00331FF1">
        <w:rPr>
          <w:rFonts w:ascii="Century Gothic" w:hAnsi="Century Gothic"/>
          <w:noProof w:val="0"/>
          <w:sz w:val="18"/>
          <w:szCs w:val="18"/>
        </w:rPr>
        <w:t xml:space="preserve">Go to </w:t>
      </w:r>
      <w:hyperlink w:anchor="ExhibitES3" w:history="1">
        <w:r w:rsidR="003630B7" w:rsidRPr="003630B7">
          <w:rPr>
            <w:rStyle w:val="Hyperlink"/>
            <w:rFonts w:ascii="Century Gothic" w:hAnsi="Century Gothic"/>
            <w:noProof w:val="0"/>
            <w:sz w:val="18"/>
            <w:szCs w:val="18"/>
          </w:rPr>
          <w:t>Exhibit ES-3</w:t>
        </w:r>
      </w:hyperlink>
      <w:r w:rsidR="003630B7">
        <w:rPr>
          <w:rFonts w:ascii="Century Gothic" w:hAnsi="Century Gothic"/>
          <w:noProof w:val="0"/>
          <w:sz w:val="18"/>
          <w:szCs w:val="18"/>
        </w:rPr>
        <w:t xml:space="preserve"> (TSDF </w:t>
      </w:r>
      <w:r w:rsidR="003630B7" w:rsidRPr="00331FF1">
        <w:rPr>
          <w:rFonts w:ascii="Century Gothic" w:hAnsi="Century Gothic"/>
          <w:noProof w:val="0"/>
          <w:sz w:val="18"/>
          <w:szCs w:val="18"/>
        </w:rPr>
        <w:t xml:space="preserve">Flowchart) / </w:t>
      </w:r>
      <w:r w:rsidRPr="00331FF1">
        <w:rPr>
          <w:rFonts w:ascii="Century Gothic" w:hAnsi="Century Gothic"/>
          <w:noProof w:val="0"/>
          <w:sz w:val="18"/>
          <w:szCs w:val="18"/>
        </w:rPr>
        <w:t xml:space="preserve">Go to </w:t>
      </w:r>
      <w:hyperlink w:anchor="TOC" w:history="1">
        <w:r w:rsidRPr="00331FF1">
          <w:rPr>
            <w:rStyle w:val="Hyperlink"/>
            <w:rFonts w:ascii="Century Gothic" w:hAnsi="Century Gothic"/>
            <w:noProof w:val="0"/>
            <w:sz w:val="18"/>
            <w:szCs w:val="18"/>
          </w:rPr>
          <w:t>Table of Contents</w:t>
        </w:r>
      </w:hyperlink>
      <w:r w:rsidRPr="00331FF1">
        <w:rPr>
          <w:rFonts w:ascii="Century Gothic" w:hAnsi="Century Gothic"/>
          <w:noProof w:val="0"/>
          <w:sz w:val="18"/>
          <w:szCs w:val="18"/>
        </w:rPr>
        <w:t>)</w:t>
      </w:r>
    </w:p>
    <w:p w:rsidR="000F7236" w:rsidRPr="0032080A" w:rsidRDefault="000F7236">
      <w:pPr>
        <w:rPr>
          <w:noProof w:val="0"/>
        </w:rPr>
      </w:pPr>
    </w:p>
    <w:p w:rsidR="0032163D" w:rsidRPr="0032080A" w:rsidRDefault="0032163D">
      <w:pPr>
        <w:rPr>
          <w:noProof w:val="0"/>
        </w:rPr>
        <w:sectPr w:rsidR="0032163D" w:rsidRPr="0032080A">
          <w:pgSz w:w="12240" w:h="15840"/>
          <w:pgMar w:top="1440" w:right="1440" w:bottom="1440" w:left="1440" w:header="720" w:footer="720" w:gutter="0"/>
          <w:cols w:space="720"/>
          <w:docGrid w:linePitch="360"/>
        </w:sectPr>
      </w:pPr>
    </w:p>
    <w:p w:rsidR="00BB27F7" w:rsidRPr="0032080A" w:rsidRDefault="0032163D">
      <w:pPr>
        <w:rPr>
          <w:noProof w:val="0"/>
        </w:rPr>
      </w:pPr>
      <w:r w:rsidRPr="0032080A">
        <w:rPr>
          <w:noProof w:val="0"/>
        </w:rPr>
        <w:t xml:space="preserve">Most hazardous wastes generated take the form of wastewaters (approximately 85-90%).  In addition, volumes of wastewaters generated by some facilities can be in the tens of millions of tons.  </w:t>
      </w:r>
      <w:r w:rsidR="00BB27F7" w:rsidRPr="0032080A">
        <w:rPr>
          <w:noProof w:val="0"/>
        </w:rPr>
        <w:t>Therefore, counting or not counting correctly wastewaters can significantly impact the accuracy of national waste generation estimates, and eventually affect decision-making for regulatory or program purposes.</w:t>
      </w:r>
    </w:p>
    <w:p w:rsidR="0032163D" w:rsidRPr="0032080A" w:rsidRDefault="0032163D">
      <w:pPr>
        <w:rPr>
          <w:noProof w:val="0"/>
        </w:rPr>
      </w:pPr>
    </w:p>
    <w:p w:rsidR="00EA156A" w:rsidRPr="0032080A" w:rsidRDefault="0032163D" w:rsidP="00EA156A">
      <w:pPr>
        <w:rPr>
          <w:noProof w:val="0"/>
        </w:rPr>
      </w:pPr>
      <w:r w:rsidRPr="0032080A">
        <w:rPr>
          <w:noProof w:val="0"/>
        </w:rPr>
        <w:t xml:space="preserve">This section of the document provides information </w:t>
      </w:r>
      <w:r w:rsidR="00EA156A">
        <w:rPr>
          <w:noProof w:val="0"/>
        </w:rPr>
        <w:t>to help determine</w:t>
      </w:r>
      <w:r w:rsidRPr="0032080A">
        <w:rPr>
          <w:noProof w:val="0"/>
        </w:rPr>
        <w:t>:  (1) whether a hazardous wastewater should be part of the Biennial Report and (2) whether a wastewater was managed in a unit that is eligible for the wastewater treatment unit (WWTU) exemption.  In doing so, this section provides answers to the fol</w:t>
      </w:r>
      <w:r w:rsidR="00D0076A">
        <w:rPr>
          <w:noProof w:val="0"/>
        </w:rPr>
        <w:t>lowing questions:</w:t>
      </w:r>
    </w:p>
    <w:p w:rsidR="0032163D" w:rsidRPr="0032080A" w:rsidRDefault="0032163D">
      <w:pPr>
        <w:rPr>
          <w:noProof w:val="0"/>
        </w:rPr>
      </w:pPr>
    </w:p>
    <w:p w:rsidR="0032163D" w:rsidRPr="0032080A" w:rsidRDefault="0032163D">
      <w:pPr>
        <w:numPr>
          <w:ilvl w:val="0"/>
          <w:numId w:val="19"/>
        </w:numPr>
        <w:rPr>
          <w:noProof w:val="0"/>
        </w:rPr>
      </w:pPr>
      <w:hyperlink w:anchor="_How_Can_I" w:history="1">
        <w:r w:rsidRPr="0032080A">
          <w:rPr>
            <w:rStyle w:val="Hyperlink"/>
            <w:noProof w:val="0"/>
          </w:rPr>
          <w:t>Is the hazardous wastewater exempt from biennial reporting requ</w:t>
        </w:r>
        <w:r w:rsidRPr="0032080A">
          <w:rPr>
            <w:rStyle w:val="Hyperlink"/>
            <w:noProof w:val="0"/>
          </w:rPr>
          <w:t>i</w:t>
        </w:r>
        <w:r w:rsidRPr="0032080A">
          <w:rPr>
            <w:rStyle w:val="Hyperlink"/>
            <w:noProof w:val="0"/>
          </w:rPr>
          <w:t>rements?</w:t>
        </w:r>
      </w:hyperlink>
    </w:p>
    <w:p w:rsidR="0032163D" w:rsidRDefault="0032163D">
      <w:pPr>
        <w:rPr>
          <w:noProof w:val="0"/>
        </w:rPr>
      </w:pPr>
    </w:p>
    <w:p w:rsidR="00C344FB" w:rsidRPr="0032080A" w:rsidRDefault="008B7818" w:rsidP="00C344FB">
      <w:pPr>
        <w:numPr>
          <w:ilvl w:val="0"/>
          <w:numId w:val="18"/>
        </w:numPr>
        <w:rPr>
          <w:noProof w:val="0"/>
        </w:rPr>
      </w:pPr>
      <w:hyperlink w:anchor="_What_is_an" w:history="1">
        <w:r w:rsidR="00C344FB" w:rsidRPr="008B7818">
          <w:rPr>
            <w:rStyle w:val="Hyperlink"/>
            <w:noProof w:val="0"/>
          </w:rPr>
          <w:t>What regula</w:t>
        </w:r>
        <w:r w:rsidR="00C344FB" w:rsidRPr="008B7818">
          <w:rPr>
            <w:rStyle w:val="Hyperlink"/>
            <w:noProof w:val="0"/>
          </w:rPr>
          <w:t>t</w:t>
        </w:r>
        <w:r w:rsidR="00C344FB" w:rsidRPr="008B7818">
          <w:rPr>
            <w:rStyle w:val="Hyperlink"/>
            <w:noProof w:val="0"/>
          </w:rPr>
          <w:t xml:space="preserve">ory citations are associated with elementary </w:t>
        </w:r>
        <w:r w:rsidR="00C344FB" w:rsidRPr="008B7818">
          <w:rPr>
            <w:rStyle w:val="Hyperlink"/>
            <w:noProof w:val="0"/>
          </w:rPr>
          <w:t>n</w:t>
        </w:r>
        <w:r w:rsidR="00C344FB" w:rsidRPr="008B7818">
          <w:rPr>
            <w:rStyle w:val="Hyperlink"/>
            <w:noProof w:val="0"/>
          </w:rPr>
          <w:t>eutralization units, wastewater treatme</w:t>
        </w:r>
        <w:r w:rsidR="00C344FB" w:rsidRPr="008B7818">
          <w:rPr>
            <w:rStyle w:val="Hyperlink"/>
            <w:noProof w:val="0"/>
          </w:rPr>
          <w:t>n</w:t>
        </w:r>
        <w:r w:rsidR="00C344FB" w:rsidRPr="008B7818">
          <w:rPr>
            <w:rStyle w:val="Hyperlink"/>
            <w:noProof w:val="0"/>
          </w:rPr>
          <w:t>t units, and totally enclosed treatment facilities?</w:t>
        </w:r>
      </w:hyperlink>
    </w:p>
    <w:p w:rsidR="00C344FB" w:rsidRPr="0032080A" w:rsidRDefault="00C344FB">
      <w:pPr>
        <w:rPr>
          <w:noProof w:val="0"/>
        </w:rPr>
      </w:pPr>
    </w:p>
    <w:p w:rsidR="0032163D" w:rsidRPr="0032080A" w:rsidRDefault="008B7818">
      <w:pPr>
        <w:numPr>
          <w:ilvl w:val="0"/>
          <w:numId w:val="18"/>
        </w:numPr>
        <w:rPr>
          <w:noProof w:val="0"/>
        </w:rPr>
      </w:pPr>
      <w:hyperlink w:anchor="_What_is_an_1" w:history="1">
        <w:r w:rsidR="0032163D" w:rsidRPr="008B7818">
          <w:rPr>
            <w:rStyle w:val="Hyperlink"/>
            <w:noProof w:val="0"/>
          </w:rPr>
          <w:t>What i</w:t>
        </w:r>
        <w:r w:rsidR="0032163D" w:rsidRPr="008B7818">
          <w:rPr>
            <w:rStyle w:val="Hyperlink"/>
            <w:noProof w:val="0"/>
          </w:rPr>
          <w:t>s</w:t>
        </w:r>
        <w:r w:rsidR="0032163D" w:rsidRPr="008B7818">
          <w:rPr>
            <w:rStyle w:val="Hyperlink"/>
            <w:noProof w:val="0"/>
          </w:rPr>
          <w:t xml:space="preserve"> an ele</w:t>
        </w:r>
        <w:r w:rsidR="0032163D" w:rsidRPr="008B7818">
          <w:rPr>
            <w:rStyle w:val="Hyperlink"/>
            <w:noProof w:val="0"/>
          </w:rPr>
          <w:t>m</w:t>
        </w:r>
        <w:r w:rsidR="0032163D" w:rsidRPr="008B7818">
          <w:rPr>
            <w:rStyle w:val="Hyperlink"/>
            <w:noProof w:val="0"/>
          </w:rPr>
          <w:t>entary neutr</w:t>
        </w:r>
        <w:r w:rsidR="0032163D" w:rsidRPr="008B7818">
          <w:rPr>
            <w:rStyle w:val="Hyperlink"/>
            <w:noProof w:val="0"/>
          </w:rPr>
          <w:t>a</w:t>
        </w:r>
        <w:r w:rsidR="0032163D" w:rsidRPr="008B7818">
          <w:rPr>
            <w:rStyle w:val="Hyperlink"/>
            <w:noProof w:val="0"/>
          </w:rPr>
          <w:t>lization unit?</w:t>
        </w:r>
      </w:hyperlink>
    </w:p>
    <w:p w:rsidR="0032163D" w:rsidRPr="0032080A" w:rsidRDefault="0032163D">
      <w:pPr>
        <w:rPr>
          <w:noProof w:val="0"/>
        </w:rPr>
      </w:pPr>
    </w:p>
    <w:p w:rsidR="0032163D" w:rsidRPr="0032080A" w:rsidRDefault="0032163D">
      <w:pPr>
        <w:numPr>
          <w:ilvl w:val="0"/>
          <w:numId w:val="18"/>
        </w:numPr>
        <w:rPr>
          <w:noProof w:val="0"/>
        </w:rPr>
      </w:pPr>
      <w:hyperlink w:anchor="_What_is_a" w:history="1">
        <w:r w:rsidRPr="0032080A">
          <w:rPr>
            <w:rStyle w:val="Hyperlink"/>
            <w:noProof w:val="0"/>
          </w:rPr>
          <w:t>What is a wast</w:t>
        </w:r>
        <w:r w:rsidRPr="0032080A">
          <w:rPr>
            <w:rStyle w:val="Hyperlink"/>
            <w:noProof w:val="0"/>
          </w:rPr>
          <w:t>e</w:t>
        </w:r>
        <w:r w:rsidRPr="0032080A">
          <w:rPr>
            <w:rStyle w:val="Hyperlink"/>
            <w:noProof w:val="0"/>
          </w:rPr>
          <w:t>water tr</w:t>
        </w:r>
        <w:r w:rsidRPr="0032080A">
          <w:rPr>
            <w:rStyle w:val="Hyperlink"/>
            <w:noProof w:val="0"/>
          </w:rPr>
          <w:t>e</w:t>
        </w:r>
        <w:r w:rsidRPr="0032080A">
          <w:rPr>
            <w:rStyle w:val="Hyperlink"/>
            <w:noProof w:val="0"/>
          </w:rPr>
          <w:t>atment unit?</w:t>
        </w:r>
      </w:hyperlink>
    </w:p>
    <w:p w:rsidR="0032163D" w:rsidRPr="0032080A" w:rsidRDefault="0032163D">
      <w:pPr>
        <w:rPr>
          <w:noProof w:val="0"/>
        </w:rPr>
      </w:pPr>
    </w:p>
    <w:p w:rsidR="0032163D" w:rsidRPr="0032080A" w:rsidRDefault="008B7818">
      <w:pPr>
        <w:numPr>
          <w:ilvl w:val="0"/>
          <w:numId w:val="18"/>
        </w:numPr>
        <w:rPr>
          <w:noProof w:val="0"/>
        </w:rPr>
      </w:pPr>
      <w:hyperlink w:anchor="_What_is_Section_1" w:history="1">
        <w:r w:rsidR="0032163D" w:rsidRPr="008B7818">
          <w:rPr>
            <w:rStyle w:val="Hyperlink"/>
            <w:noProof w:val="0"/>
          </w:rPr>
          <w:t xml:space="preserve">What is a totally </w:t>
        </w:r>
        <w:r w:rsidR="0032163D" w:rsidRPr="008B7818">
          <w:rPr>
            <w:rStyle w:val="Hyperlink"/>
            <w:noProof w:val="0"/>
          </w:rPr>
          <w:t>e</w:t>
        </w:r>
        <w:r w:rsidR="0032163D" w:rsidRPr="008B7818">
          <w:rPr>
            <w:rStyle w:val="Hyperlink"/>
            <w:noProof w:val="0"/>
          </w:rPr>
          <w:t>nclosed trea</w:t>
        </w:r>
        <w:r w:rsidR="0032163D" w:rsidRPr="008B7818">
          <w:rPr>
            <w:rStyle w:val="Hyperlink"/>
            <w:noProof w:val="0"/>
          </w:rPr>
          <w:t>t</w:t>
        </w:r>
        <w:r w:rsidR="0032163D" w:rsidRPr="008B7818">
          <w:rPr>
            <w:rStyle w:val="Hyperlink"/>
            <w:noProof w:val="0"/>
          </w:rPr>
          <w:t>ment</w:t>
        </w:r>
        <w:r w:rsidR="0032163D" w:rsidRPr="008B7818">
          <w:rPr>
            <w:rStyle w:val="Hyperlink"/>
            <w:noProof w:val="0"/>
          </w:rPr>
          <w:t xml:space="preserve"> </w:t>
        </w:r>
        <w:r w:rsidR="0032163D" w:rsidRPr="008B7818">
          <w:rPr>
            <w:rStyle w:val="Hyperlink"/>
            <w:noProof w:val="0"/>
          </w:rPr>
          <w:t>facility?</w:t>
        </w:r>
      </w:hyperlink>
    </w:p>
    <w:p w:rsidR="0032163D" w:rsidRPr="0032080A" w:rsidRDefault="0032163D">
      <w:pPr>
        <w:rPr>
          <w:noProof w:val="0"/>
        </w:rPr>
      </w:pPr>
    </w:p>
    <w:p w:rsidR="0032163D" w:rsidRPr="0032080A" w:rsidRDefault="008B7818">
      <w:pPr>
        <w:numPr>
          <w:ilvl w:val="0"/>
          <w:numId w:val="18"/>
        </w:numPr>
        <w:rPr>
          <w:noProof w:val="0"/>
        </w:rPr>
      </w:pPr>
      <w:hyperlink w:anchor="_What_is_Section_2" w:history="1">
        <w:r w:rsidR="0032163D" w:rsidRPr="008B7818">
          <w:rPr>
            <w:rStyle w:val="Hyperlink"/>
            <w:noProof w:val="0"/>
          </w:rPr>
          <w:t>What is Section 402 of th</w:t>
        </w:r>
        <w:r w:rsidR="0032163D" w:rsidRPr="008B7818">
          <w:rPr>
            <w:rStyle w:val="Hyperlink"/>
            <w:noProof w:val="0"/>
          </w:rPr>
          <w:t>e</w:t>
        </w:r>
        <w:r w:rsidR="0032163D" w:rsidRPr="008B7818">
          <w:rPr>
            <w:rStyle w:val="Hyperlink"/>
            <w:noProof w:val="0"/>
          </w:rPr>
          <w:t xml:space="preserve"> Clea</w:t>
        </w:r>
        <w:r w:rsidR="0032163D" w:rsidRPr="008B7818">
          <w:rPr>
            <w:rStyle w:val="Hyperlink"/>
            <w:noProof w:val="0"/>
          </w:rPr>
          <w:t>n</w:t>
        </w:r>
        <w:r w:rsidR="0032163D" w:rsidRPr="008B7818">
          <w:rPr>
            <w:rStyle w:val="Hyperlink"/>
            <w:noProof w:val="0"/>
          </w:rPr>
          <w:t xml:space="preserve"> W</w:t>
        </w:r>
        <w:r w:rsidR="0032163D" w:rsidRPr="008B7818">
          <w:rPr>
            <w:rStyle w:val="Hyperlink"/>
            <w:noProof w:val="0"/>
          </w:rPr>
          <w:t>a</w:t>
        </w:r>
        <w:r w:rsidR="0032163D" w:rsidRPr="008B7818">
          <w:rPr>
            <w:rStyle w:val="Hyperlink"/>
            <w:noProof w:val="0"/>
          </w:rPr>
          <w:t>ter Ac</w:t>
        </w:r>
        <w:r w:rsidR="0032163D" w:rsidRPr="008B7818">
          <w:rPr>
            <w:rStyle w:val="Hyperlink"/>
            <w:noProof w:val="0"/>
          </w:rPr>
          <w:t>t</w:t>
        </w:r>
        <w:r w:rsidR="0032163D" w:rsidRPr="008B7818">
          <w:rPr>
            <w:rStyle w:val="Hyperlink"/>
            <w:noProof w:val="0"/>
          </w:rPr>
          <w:t>?</w:t>
        </w:r>
      </w:hyperlink>
    </w:p>
    <w:p w:rsidR="0032163D" w:rsidRPr="0032080A" w:rsidRDefault="0032163D">
      <w:pPr>
        <w:rPr>
          <w:noProof w:val="0"/>
        </w:rPr>
      </w:pPr>
    </w:p>
    <w:p w:rsidR="0032163D" w:rsidRPr="0032080A" w:rsidRDefault="00F95A06">
      <w:pPr>
        <w:numPr>
          <w:ilvl w:val="0"/>
          <w:numId w:val="18"/>
        </w:numPr>
        <w:rPr>
          <w:noProof w:val="0"/>
        </w:rPr>
      </w:pPr>
      <w:hyperlink w:anchor="_What_is_Section_" w:history="1">
        <w:r w:rsidR="0032163D" w:rsidRPr="00F95A06">
          <w:rPr>
            <w:rStyle w:val="Hyperlink"/>
            <w:noProof w:val="0"/>
          </w:rPr>
          <w:t>What is Section</w:t>
        </w:r>
        <w:r w:rsidR="0032163D" w:rsidRPr="00F95A06">
          <w:rPr>
            <w:rStyle w:val="Hyperlink"/>
            <w:noProof w:val="0"/>
          </w:rPr>
          <w:t xml:space="preserve"> </w:t>
        </w:r>
        <w:r w:rsidR="0032163D" w:rsidRPr="00F95A06">
          <w:rPr>
            <w:rStyle w:val="Hyperlink"/>
            <w:noProof w:val="0"/>
          </w:rPr>
          <w:t>307(b</w:t>
        </w:r>
        <w:r w:rsidR="0032163D" w:rsidRPr="00F95A06">
          <w:rPr>
            <w:rStyle w:val="Hyperlink"/>
            <w:noProof w:val="0"/>
          </w:rPr>
          <w:t>)</w:t>
        </w:r>
        <w:r w:rsidR="0032163D" w:rsidRPr="00F95A06">
          <w:rPr>
            <w:rStyle w:val="Hyperlink"/>
            <w:noProof w:val="0"/>
          </w:rPr>
          <w:t xml:space="preserve"> o</w:t>
        </w:r>
        <w:r w:rsidR="0032163D" w:rsidRPr="00F95A06">
          <w:rPr>
            <w:rStyle w:val="Hyperlink"/>
            <w:noProof w:val="0"/>
          </w:rPr>
          <w:t>f</w:t>
        </w:r>
        <w:r w:rsidR="0032163D" w:rsidRPr="00F95A06">
          <w:rPr>
            <w:rStyle w:val="Hyperlink"/>
            <w:noProof w:val="0"/>
          </w:rPr>
          <w:t xml:space="preserve"> the Clean Water Act?</w:t>
        </w:r>
      </w:hyperlink>
    </w:p>
    <w:p w:rsidR="0032163D" w:rsidRPr="0032080A" w:rsidRDefault="0032163D">
      <w:pPr>
        <w:rPr>
          <w:noProof w:val="0"/>
        </w:rPr>
      </w:pPr>
    </w:p>
    <w:p w:rsidR="0032163D" w:rsidRPr="0032080A" w:rsidRDefault="0032163D">
      <w:pPr>
        <w:numPr>
          <w:ilvl w:val="0"/>
          <w:numId w:val="18"/>
        </w:numPr>
        <w:rPr>
          <w:noProof w:val="0"/>
        </w:rPr>
      </w:pPr>
      <w:hyperlink w:anchor="_What_is_a_1" w:history="1">
        <w:r w:rsidRPr="0032080A">
          <w:rPr>
            <w:rStyle w:val="Hyperlink"/>
            <w:noProof w:val="0"/>
          </w:rPr>
          <w:t>What is a ta</w:t>
        </w:r>
        <w:r w:rsidRPr="0032080A">
          <w:rPr>
            <w:rStyle w:val="Hyperlink"/>
            <w:noProof w:val="0"/>
          </w:rPr>
          <w:t>n</w:t>
        </w:r>
        <w:r w:rsidRPr="0032080A">
          <w:rPr>
            <w:rStyle w:val="Hyperlink"/>
            <w:noProof w:val="0"/>
          </w:rPr>
          <w:t>k or t</w:t>
        </w:r>
        <w:r w:rsidRPr="0032080A">
          <w:rPr>
            <w:rStyle w:val="Hyperlink"/>
            <w:noProof w:val="0"/>
          </w:rPr>
          <w:t>a</w:t>
        </w:r>
        <w:r w:rsidRPr="0032080A">
          <w:rPr>
            <w:rStyle w:val="Hyperlink"/>
            <w:noProof w:val="0"/>
          </w:rPr>
          <w:t xml:space="preserve">nk </w:t>
        </w:r>
        <w:r w:rsidRPr="0032080A">
          <w:rPr>
            <w:rStyle w:val="Hyperlink"/>
            <w:noProof w:val="0"/>
          </w:rPr>
          <w:t>s</w:t>
        </w:r>
        <w:r w:rsidRPr="0032080A">
          <w:rPr>
            <w:rStyle w:val="Hyperlink"/>
            <w:noProof w:val="0"/>
          </w:rPr>
          <w:t>ystem?</w:t>
        </w:r>
      </w:hyperlink>
    </w:p>
    <w:p w:rsidR="0032163D" w:rsidRPr="0032080A" w:rsidRDefault="0032163D">
      <w:pPr>
        <w:rPr>
          <w:noProof w:val="0"/>
        </w:rPr>
      </w:pPr>
    </w:p>
    <w:p w:rsidR="0032163D" w:rsidRPr="0032080A" w:rsidRDefault="0032163D">
      <w:pPr>
        <w:numPr>
          <w:ilvl w:val="0"/>
          <w:numId w:val="18"/>
        </w:numPr>
        <w:rPr>
          <w:noProof w:val="0"/>
        </w:rPr>
      </w:pPr>
      <w:hyperlink w:anchor="_What_is_the" w:history="1">
        <w:r w:rsidRPr="0032080A">
          <w:rPr>
            <w:rStyle w:val="Hyperlink"/>
            <w:noProof w:val="0"/>
          </w:rPr>
          <w:t>What is the w</w:t>
        </w:r>
        <w:r w:rsidRPr="0032080A">
          <w:rPr>
            <w:rStyle w:val="Hyperlink"/>
            <w:noProof w:val="0"/>
          </w:rPr>
          <w:t>a</w:t>
        </w:r>
        <w:r w:rsidRPr="0032080A">
          <w:rPr>
            <w:rStyle w:val="Hyperlink"/>
            <w:noProof w:val="0"/>
          </w:rPr>
          <w:t>stewa</w:t>
        </w:r>
        <w:r w:rsidRPr="0032080A">
          <w:rPr>
            <w:rStyle w:val="Hyperlink"/>
            <w:noProof w:val="0"/>
          </w:rPr>
          <w:t>t</w:t>
        </w:r>
        <w:r w:rsidRPr="0032080A">
          <w:rPr>
            <w:rStyle w:val="Hyperlink"/>
            <w:noProof w:val="0"/>
          </w:rPr>
          <w:t>er tr</w:t>
        </w:r>
        <w:r w:rsidRPr="0032080A">
          <w:rPr>
            <w:rStyle w:val="Hyperlink"/>
            <w:noProof w:val="0"/>
          </w:rPr>
          <w:t>e</w:t>
        </w:r>
        <w:r w:rsidRPr="0032080A">
          <w:rPr>
            <w:rStyle w:val="Hyperlink"/>
            <w:noProof w:val="0"/>
          </w:rPr>
          <w:t>atment unit exemption?</w:t>
        </w:r>
      </w:hyperlink>
    </w:p>
    <w:p w:rsidR="0032163D" w:rsidRPr="0032080A" w:rsidRDefault="0032163D" w:rsidP="003A6C4F">
      <w:pPr>
        <w:rPr>
          <w:noProof w:val="0"/>
        </w:rPr>
      </w:pPr>
    </w:p>
    <w:p w:rsidR="003A6C4F" w:rsidRPr="0032080A" w:rsidRDefault="00FD763B" w:rsidP="003A6C4F">
      <w:pPr>
        <w:numPr>
          <w:ilvl w:val="0"/>
          <w:numId w:val="18"/>
        </w:numPr>
        <w:rPr>
          <w:noProof w:val="0"/>
        </w:rPr>
      </w:pPr>
      <w:hyperlink w:anchor="_What_is_Wastewater" w:history="1">
        <w:r w:rsidR="003A6C4F" w:rsidRPr="00FD763B">
          <w:rPr>
            <w:rStyle w:val="Hyperlink"/>
            <w:noProof w:val="0"/>
          </w:rPr>
          <w:t>What is wastewater under the wastewater treatment unit e</w:t>
        </w:r>
        <w:r w:rsidR="003A6C4F" w:rsidRPr="00FD763B">
          <w:rPr>
            <w:rStyle w:val="Hyperlink"/>
            <w:noProof w:val="0"/>
          </w:rPr>
          <w:t>x</w:t>
        </w:r>
        <w:r w:rsidR="003A6C4F" w:rsidRPr="00FD763B">
          <w:rPr>
            <w:rStyle w:val="Hyperlink"/>
            <w:noProof w:val="0"/>
          </w:rPr>
          <w:t>e</w:t>
        </w:r>
        <w:r w:rsidR="003A6C4F" w:rsidRPr="00FD763B">
          <w:rPr>
            <w:rStyle w:val="Hyperlink"/>
            <w:noProof w:val="0"/>
          </w:rPr>
          <w:t>m</w:t>
        </w:r>
        <w:r w:rsidR="003A6C4F" w:rsidRPr="00FD763B">
          <w:rPr>
            <w:rStyle w:val="Hyperlink"/>
            <w:noProof w:val="0"/>
          </w:rPr>
          <w:t>ption?</w:t>
        </w:r>
      </w:hyperlink>
    </w:p>
    <w:p w:rsidR="0032163D" w:rsidRPr="0032080A" w:rsidRDefault="0032163D" w:rsidP="003A6C4F">
      <w:pPr>
        <w:rPr>
          <w:noProof w:val="0"/>
        </w:rPr>
      </w:pPr>
    </w:p>
    <w:p w:rsidR="0032163D" w:rsidRPr="0032080A" w:rsidRDefault="0032163D">
      <w:pPr>
        <w:numPr>
          <w:ilvl w:val="0"/>
          <w:numId w:val="18"/>
        </w:numPr>
        <w:rPr>
          <w:noProof w:val="0"/>
        </w:rPr>
      </w:pPr>
      <w:hyperlink w:anchor="_Which_Units_are" w:history="1">
        <w:r w:rsidRPr="0032080A">
          <w:rPr>
            <w:rStyle w:val="Hyperlink"/>
            <w:noProof w:val="0"/>
          </w:rPr>
          <w:t>Which units are eli</w:t>
        </w:r>
        <w:r w:rsidRPr="0032080A">
          <w:rPr>
            <w:rStyle w:val="Hyperlink"/>
            <w:noProof w:val="0"/>
          </w:rPr>
          <w:t>g</w:t>
        </w:r>
        <w:r w:rsidRPr="0032080A">
          <w:rPr>
            <w:rStyle w:val="Hyperlink"/>
            <w:noProof w:val="0"/>
          </w:rPr>
          <w:t>ible for the was</w:t>
        </w:r>
        <w:r w:rsidRPr="0032080A">
          <w:rPr>
            <w:rStyle w:val="Hyperlink"/>
            <w:noProof w:val="0"/>
          </w:rPr>
          <w:t>t</w:t>
        </w:r>
        <w:r w:rsidRPr="0032080A">
          <w:rPr>
            <w:rStyle w:val="Hyperlink"/>
            <w:noProof w:val="0"/>
          </w:rPr>
          <w:t>ewater treatment unit exe</w:t>
        </w:r>
        <w:r w:rsidRPr="0032080A">
          <w:rPr>
            <w:rStyle w:val="Hyperlink"/>
            <w:noProof w:val="0"/>
          </w:rPr>
          <w:t>m</w:t>
        </w:r>
        <w:r w:rsidRPr="0032080A">
          <w:rPr>
            <w:rStyle w:val="Hyperlink"/>
            <w:noProof w:val="0"/>
          </w:rPr>
          <w:t>pt</w:t>
        </w:r>
        <w:r w:rsidRPr="0032080A">
          <w:rPr>
            <w:rStyle w:val="Hyperlink"/>
            <w:noProof w:val="0"/>
          </w:rPr>
          <w:t>i</w:t>
        </w:r>
        <w:r w:rsidRPr="0032080A">
          <w:rPr>
            <w:rStyle w:val="Hyperlink"/>
            <w:noProof w:val="0"/>
          </w:rPr>
          <w:t>on?</w:t>
        </w:r>
      </w:hyperlink>
    </w:p>
    <w:p w:rsidR="0032163D" w:rsidRPr="0032080A" w:rsidRDefault="0032163D">
      <w:pPr>
        <w:rPr>
          <w:noProof w:val="0"/>
        </w:rPr>
      </w:pPr>
    </w:p>
    <w:p w:rsidR="0032163D" w:rsidRPr="0032080A" w:rsidRDefault="0032163D">
      <w:pPr>
        <w:numPr>
          <w:ilvl w:val="0"/>
          <w:numId w:val="18"/>
        </w:numPr>
        <w:rPr>
          <w:noProof w:val="0"/>
        </w:rPr>
      </w:pPr>
      <w:hyperlink w:anchor="_What_is_the_" w:history="1">
        <w:r w:rsidRPr="0032080A">
          <w:rPr>
            <w:rStyle w:val="Hyperlink"/>
            <w:noProof w:val="0"/>
          </w:rPr>
          <w:t>What is the relationship between wastewater treatment f</w:t>
        </w:r>
        <w:r w:rsidRPr="0032080A">
          <w:rPr>
            <w:rStyle w:val="Hyperlink"/>
            <w:noProof w:val="0"/>
          </w:rPr>
          <w:t>a</w:t>
        </w:r>
        <w:r w:rsidRPr="0032080A">
          <w:rPr>
            <w:rStyle w:val="Hyperlink"/>
            <w:noProof w:val="0"/>
          </w:rPr>
          <w:t>cilities and th</w:t>
        </w:r>
        <w:r w:rsidRPr="0032080A">
          <w:rPr>
            <w:rStyle w:val="Hyperlink"/>
            <w:noProof w:val="0"/>
          </w:rPr>
          <w:t>e</w:t>
        </w:r>
        <w:r w:rsidRPr="0032080A">
          <w:rPr>
            <w:rStyle w:val="Hyperlink"/>
            <w:noProof w:val="0"/>
          </w:rPr>
          <w:t xml:space="preserve"> wastewater treatment unit exe</w:t>
        </w:r>
        <w:r w:rsidRPr="0032080A">
          <w:rPr>
            <w:rStyle w:val="Hyperlink"/>
            <w:noProof w:val="0"/>
          </w:rPr>
          <w:t>m</w:t>
        </w:r>
        <w:r w:rsidRPr="0032080A">
          <w:rPr>
            <w:rStyle w:val="Hyperlink"/>
            <w:noProof w:val="0"/>
          </w:rPr>
          <w:t>ption?</w:t>
        </w:r>
      </w:hyperlink>
    </w:p>
    <w:p w:rsidR="0032163D" w:rsidRPr="0032080A" w:rsidRDefault="0032163D">
      <w:pPr>
        <w:rPr>
          <w:noProof w:val="0"/>
        </w:rPr>
      </w:pPr>
    </w:p>
    <w:p w:rsidR="003A6C4F" w:rsidRPr="0032080A" w:rsidRDefault="003A6C4F" w:rsidP="003A6C4F">
      <w:pPr>
        <w:numPr>
          <w:ilvl w:val="0"/>
          <w:numId w:val="18"/>
        </w:numPr>
        <w:rPr>
          <w:noProof w:val="0"/>
        </w:rPr>
      </w:pPr>
      <w:hyperlink w:anchor="_Does_the_Exemption" w:history="1">
        <w:r w:rsidRPr="0032080A">
          <w:rPr>
            <w:rStyle w:val="Hyperlink"/>
            <w:noProof w:val="0"/>
          </w:rPr>
          <w:t>Does the exemption</w:t>
        </w:r>
        <w:r w:rsidRPr="0032080A">
          <w:rPr>
            <w:rStyle w:val="Hyperlink"/>
            <w:noProof w:val="0"/>
          </w:rPr>
          <w:t xml:space="preserve"> </w:t>
        </w:r>
        <w:r w:rsidRPr="0032080A">
          <w:rPr>
            <w:rStyle w:val="Hyperlink"/>
            <w:noProof w:val="0"/>
          </w:rPr>
          <w:t xml:space="preserve">apply to wastewater treatment units accepting wastewater generated </w:t>
        </w:r>
        <w:r w:rsidRPr="0032080A">
          <w:rPr>
            <w:rStyle w:val="Hyperlink"/>
            <w:noProof w:val="0"/>
          </w:rPr>
          <w:t>f</w:t>
        </w:r>
        <w:r w:rsidRPr="0032080A">
          <w:rPr>
            <w:rStyle w:val="Hyperlink"/>
            <w:noProof w:val="0"/>
          </w:rPr>
          <w:t>rom offsite sources?</w:t>
        </w:r>
      </w:hyperlink>
    </w:p>
    <w:p w:rsidR="003A6C4F" w:rsidRPr="0032080A" w:rsidRDefault="003A6C4F" w:rsidP="003A6C4F">
      <w:pPr>
        <w:rPr>
          <w:noProof w:val="0"/>
        </w:rPr>
      </w:pPr>
    </w:p>
    <w:p w:rsidR="003A6C4F" w:rsidRPr="0032080A" w:rsidRDefault="003A6C4F" w:rsidP="003A6C4F">
      <w:pPr>
        <w:numPr>
          <w:ilvl w:val="0"/>
          <w:numId w:val="18"/>
        </w:numPr>
        <w:rPr>
          <w:noProof w:val="0"/>
        </w:rPr>
      </w:pPr>
      <w:hyperlink w:anchor="_Does_the_Exemption_" w:history="1">
        <w:r w:rsidRPr="0032080A">
          <w:rPr>
            <w:rStyle w:val="Hyperlink"/>
            <w:noProof w:val="0"/>
          </w:rPr>
          <w:t xml:space="preserve">Does the exemption apply to facilities shipping their </w:t>
        </w:r>
        <w:r w:rsidRPr="0032080A">
          <w:rPr>
            <w:rStyle w:val="Hyperlink"/>
            <w:noProof w:val="0"/>
          </w:rPr>
          <w:t>w</w:t>
        </w:r>
        <w:r w:rsidRPr="0032080A">
          <w:rPr>
            <w:rStyle w:val="Hyperlink"/>
            <w:noProof w:val="0"/>
          </w:rPr>
          <w:t>aste o</w:t>
        </w:r>
        <w:r w:rsidRPr="0032080A">
          <w:rPr>
            <w:rStyle w:val="Hyperlink"/>
            <w:noProof w:val="0"/>
          </w:rPr>
          <w:t>f</w:t>
        </w:r>
        <w:r w:rsidRPr="0032080A">
          <w:rPr>
            <w:rStyle w:val="Hyperlink"/>
            <w:noProof w:val="0"/>
          </w:rPr>
          <w:t>fsite to wastewater treatment facilities?</w:t>
        </w:r>
      </w:hyperlink>
    </w:p>
    <w:p w:rsidR="0032163D" w:rsidRPr="0032080A" w:rsidRDefault="0032163D">
      <w:pPr>
        <w:pStyle w:val="Heading3"/>
        <w:rPr>
          <w:noProof w:val="0"/>
        </w:rPr>
      </w:pPr>
      <w:bookmarkStart w:id="91" w:name="_How_Can_I"/>
      <w:bookmarkStart w:id="92" w:name="_Is_the_Hazardous_"/>
      <w:bookmarkStart w:id="93" w:name="_Toc246731853"/>
      <w:bookmarkStart w:id="94" w:name="_Toc504145270"/>
      <w:bookmarkEnd w:id="91"/>
      <w:bookmarkEnd w:id="92"/>
      <w:r w:rsidRPr="0032080A">
        <w:rPr>
          <w:noProof w:val="0"/>
        </w:rPr>
        <w:t>Is the Hazardous Wastewater Exempt from Biennial Reporting Requirements?</w:t>
      </w:r>
      <w:bookmarkEnd w:id="93"/>
      <w:bookmarkEnd w:id="94"/>
    </w:p>
    <w:p w:rsidR="0032163D" w:rsidRDefault="0032163D">
      <w:pPr>
        <w:rPr>
          <w:noProof w:val="0"/>
        </w:rPr>
      </w:pPr>
    </w:p>
    <w:p w:rsidR="0062370A" w:rsidRPr="0062370A" w:rsidRDefault="0062370A">
      <w:pPr>
        <w:rPr>
          <w:b/>
          <w:i/>
          <w:noProof w:val="0"/>
          <w:u w:val="single"/>
        </w:rPr>
      </w:pPr>
      <w:r>
        <w:rPr>
          <w:b/>
          <w:i/>
          <w:noProof w:val="0"/>
          <w:u w:val="single"/>
        </w:rPr>
        <w:t>Generators</w:t>
      </w:r>
    </w:p>
    <w:p w:rsidR="0062370A" w:rsidRPr="0032080A" w:rsidRDefault="0062370A">
      <w:pPr>
        <w:rPr>
          <w:noProof w:val="0"/>
        </w:rPr>
      </w:pPr>
    </w:p>
    <w:p w:rsidR="0032163D" w:rsidRPr="0032080A" w:rsidRDefault="0032163D">
      <w:pPr>
        <w:rPr>
          <w:noProof w:val="0"/>
        </w:rPr>
      </w:pPr>
      <w:r w:rsidRPr="0032080A">
        <w:rPr>
          <w:noProof w:val="0"/>
        </w:rPr>
        <w:t xml:space="preserve">One means of exemption from biennial reporting requirements is exemption from counting toward generation status determination.  Under 40 CFR </w:t>
      </w:r>
      <w:r w:rsidR="00665AE3">
        <w:rPr>
          <w:noProof w:val="0"/>
        </w:rPr>
        <w:t>262.13</w:t>
      </w:r>
      <w:r w:rsidRPr="0032080A">
        <w:rPr>
          <w:noProof w:val="0"/>
        </w:rPr>
        <w:t>(c)(2), hazardous waste that is managed immediately upon generation only in onsite elementary neutralization units, WWTUs, or totally enclosed treatment facilities as defined in 40 CFR 260.10 is exempt from the counting requirement.</w:t>
      </w:r>
    </w:p>
    <w:p w:rsidR="007B277D" w:rsidRDefault="007B277D">
      <w:pPr>
        <w:rPr>
          <w:noProof w:val="0"/>
        </w:rPr>
      </w:pPr>
    </w:p>
    <w:p w:rsidR="0062370A" w:rsidRPr="0062370A" w:rsidRDefault="0062370A">
      <w:pPr>
        <w:rPr>
          <w:b/>
          <w:i/>
          <w:noProof w:val="0"/>
          <w:u w:val="single"/>
        </w:rPr>
      </w:pPr>
      <w:r>
        <w:rPr>
          <w:b/>
          <w:i/>
          <w:noProof w:val="0"/>
          <w:u w:val="single"/>
        </w:rPr>
        <w:t>T</w:t>
      </w:r>
      <w:r w:rsidRPr="0062370A">
        <w:rPr>
          <w:b/>
          <w:i/>
          <w:noProof w:val="0"/>
          <w:u w:val="single"/>
        </w:rPr>
        <w:t xml:space="preserve">reatment, </w:t>
      </w:r>
      <w:r>
        <w:rPr>
          <w:b/>
          <w:i/>
          <w:noProof w:val="0"/>
          <w:u w:val="single"/>
        </w:rPr>
        <w:t>Storage, and Disposal Facilities</w:t>
      </w:r>
    </w:p>
    <w:p w:rsidR="0062370A" w:rsidRPr="0032080A" w:rsidRDefault="0062370A">
      <w:pPr>
        <w:rPr>
          <w:noProof w:val="0"/>
        </w:rPr>
      </w:pPr>
    </w:p>
    <w:p w:rsidR="00A74926" w:rsidRPr="0032080A" w:rsidRDefault="007B277D">
      <w:pPr>
        <w:rPr>
          <w:noProof w:val="0"/>
        </w:rPr>
      </w:pPr>
      <w:r w:rsidRPr="0032080A">
        <w:rPr>
          <w:noProof w:val="0"/>
        </w:rPr>
        <w:t xml:space="preserve">Another means of exemption from biennial reporting requirements is exemption from </w:t>
      </w:r>
      <w:r w:rsidR="00A74926" w:rsidRPr="0032080A">
        <w:rPr>
          <w:noProof w:val="0"/>
        </w:rPr>
        <w:t>permitting requirements under the Resource Conservation and Recovery Act (</w:t>
      </w:r>
      <w:r w:rsidRPr="0032080A">
        <w:rPr>
          <w:noProof w:val="0"/>
        </w:rPr>
        <w:t>RCRA</w:t>
      </w:r>
      <w:r w:rsidR="00A74926" w:rsidRPr="0032080A">
        <w:rPr>
          <w:noProof w:val="0"/>
        </w:rPr>
        <w:t>), as amended</w:t>
      </w:r>
      <w:r w:rsidRPr="0032080A">
        <w:rPr>
          <w:noProof w:val="0"/>
        </w:rPr>
        <w:t xml:space="preserve"> </w:t>
      </w:r>
      <w:r w:rsidR="00A74926" w:rsidRPr="0032080A">
        <w:rPr>
          <w:noProof w:val="0"/>
        </w:rPr>
        <w:t>and/</w:t>
      </w:r>
      <w:r w:rsidRPr="0032080A">
        <w:rPr>
          <w:noProof w:val="0"/>
        </w:rPr>
        <w:t>or compliance standards</w:t>
      </w:r>
      <w:r w:rsidR="00A1529F" w:rsidRPr="0032080A">
        <w:rPr>
          <w:noProof w:val="0"/>
        </w:rPr>
        <w:t xml:space="preserve"> applicable to hazardous waste treatment, storage, and disposal facilities (TSDFs)</w:t>
      </w:r>
      <w:r w:rsidRPr="0032080A">
        <w:rPr>
          <w:noProof w:val="0"/>
        </w:rPr>
        <w:t>.  Under 40 CFR 270.1(c)(2)(v), owners and operators of elementary neutralization units or wastewater treatment units as defined in 40 CFR 260.10</w:t>
      </w:r>
      <w:r w:rsidR="00A74926" w:rsidRPr="0032080A">
        <w:rPr>
          <w:noProof w:val="0"/>
        </w:rPr>
        <w:t xml:space="preserve"> are </w:t>
      </w:r>
      <w:r w:rsidRPr="0032080A">
        <w:rPr>
          <w:noProof w:val="0"/>
        </w:rPr>
        <w:t xml:space="preserve">exempt from </w:t>
      </w:r>
      <w:r w:rsidR="00A74926" w:rsidRPr="0032080A">
        <w:rPr>
          <w:noProof w:val="0"/>
        </w:rPr>
        <w:t xml:space="preserve">RCRA </w:t>
      </w:r>
      <w:r w:rsidRPr="0032080A">
        <w:rPr>
          <w:noProof w:val="0"/>
        </w:rPr>
        <w:t>permitting requirements</w:t>
      </w:r>
      <w:r w:rsidR="00A74926" w:rsidRPr="0032080A">
        <w:rPr>
          <w:noProof w:val="0"/>
        </w:rPr>
        <w:t xml:space="preserve">.  Under 40 CFR 264.1(g)(6) and </w:t>
      </w:r>
      <w:r w:rsidRPr="0032080A">
        <w:rPr>
          <w:noProof w:val="0"/>
        </w:rPr>
        <w:t xml:space="preserve">265.1(c)(10), </w:t>
      </w:r>
      <w:r w:rsidR="00A74926" w:rsidRPr="0032080A">
        <w:rPr>
          <w:noProof w:val="0"/>
        </w:rPr>
        <w:t xml:space="preserve">owners and operators of elementary neutralization units or wastewater treatment units as defined in 40 CFR 260.10 are </w:t>
      </w:r>
      <w:r w:rsidR="003E2239" w:rsidRPr="0032080A">
        <w:rPr>
          <w:noProof w:val="0"/>
        </w:rPr>
        <w:t xml:space="preserve">exempt from </w:t>
      </w:r>
      <w:r w:rsidR="00A74926" w:rsidRPr="0032080A">
        <w:rPr>
          <w:noProof w:val="0"/>
        </w:rPr>
        <w:t>the standards applicable to hazardous waste TSDFs, as it pertains to those units.</w:t>
      </w:r>
    </w:p>
    <w:p w:rsidR="00C344FB" w:rsidRPr="0032080A" w:rsidRDefault="00C344FB" w:rsidP="00C344FB">
      <w:pPr>
        <w:pStyle w:val="Heading3"/>
        <w:rPr>
          <w:noProof w:val="0"/>
        </w:rPr>
      </w:pPr>
      <w:bookmarkStart w:id="95" w:name="_What_is_an"/>
      <w:bookmarkStart w:id="96" w:name="ENU"/>
      <w:bookmarkStart w:id="97" w:name="_Toc246731854"/>
      <w:bookmarkStart w:id="98" w:name="_Toc246731866"/>
      <w:bookmarkStart w:id="99" w:name="_Toc504145271"/>
      <w:bookmarkEnd w:id="95"/>
      <w:r w:rsidRPr="0032080A">
        <w:rPr>
          <w:noProof w:val="0"/>
        </w:rPr>
        <w:t xml:space="preserve">What Regulatory Citations are Associated with </w:t>
      </w:r>
      <w:r>
        <w:rPr>
          <w:noProof w:val="0"/>
        </w:rPr>
        <w:t>Elementary Neutralization Units, Wastewater Treatment Units, and Totally Enclosed Treatment Facilities</w:t>
      </w:r>
      <w:r w:rsidRPr="0032080A">
        <w:rPr>
          <w:noProof w:val="0"/>
        </w:rPr>
        <w:t>?</w:t>
      </w:r>
      <w:bookmarkEnd w:id="98"/>
      <w:bookmarkEnd w:id="99"/>
    </w:p>
    <w:p w:rsidR="00C344FB" w:rsidRDefault="00C344FB" w:rsidP="00C344FB">
      <w:pPr>
        <w:keepNext/>
        <w:rPr>
          <w:noProof w:val="0"/>
        </w:rPr>
      </w:pPr>
    </w:p>
    <w:p w:rsidR="00536511" w:rsidRPr="0062370A" w:rsidRDefault="00536511" w:rsidP="00536511">
      <w:pPr>
        <w:rPr>
          <w:b/>
          <w:i/>
          <w:noProof w:val="0"/>
          <w:u w:val="single"/>
        </w:rPr>
      </w:pPr>
      <w:r>
        <w:rPr>
          <w:b/>
          <w:i/>
          <w:noProof w:val="0"/>
          <w:u w:val="single"/>
        </w:rPr>
        <w:t>Generators</w:t>
      </w:r>
    </w:p>
    <w:p w:rsidR="00536511" w:rsidRPr="0032080A" w:rsidRDefault="00536511" w:rsidP="00C344FB">
      <w:pPr>
        <w:keepNext/>
        <w:rPr>
          <w:noProof w:val="0"/>
        </w:rPr>
      </w:pPr>
    </w:p>
    <w:p w:rsidR="00C344FB" w:rsidRPr="0032080A" w:rsidRDefault="00C344FB" w:rsidP="00C344FB">
      <w:pPr>
        <w:keepLines/>
        <w:numPr>
          <w:ilvl w:val="0"/>
          <w:numId w:val="15"/>
        </w:numPr>
        <w:rPr>
          <w:noProof w:val="0"/>
        </w:rPr>
      </w:pPr>
      <w:r w:rsidRPr="0032080A">
        <w:rPr>
          <w:noProof w:val="0"/>
        </w:rPr>
        <w:t xml:space="preserve">40 CFR </w:t>
      </w:r>
      <w:r w:rsidR="00853518">
        <w:rPr>
          <w:noProof w:val="0"/>
        </w:rPr>
        <w:t>262.13</w:t>
      </w:r>
      <w:r w:rsidRPr="0032080A">
        <w:rPr>
          <w:noProof w:val="0"/>
        </w:rPr>
        <w:t>(c)(2) states that hazardous waste that “is managed immediately upon generation only in onsite elementary neutralization units, wastewater treatment units, or totally enclosed treatment facilities as defined in 40 CFR 260.10” is exempt from the counting requirement.</w:t>
      </w:r>
    </w:p>
    <w:p w:rsidR="00C344FB" w:rsidRDefault="00C344FB" w:rsidP="00C344FB">
      <w:pPr>
        <w:rPr>
          <w:noProof w:val="0"/>
        </w:rPr>
      </w:pPr>
    </w:p>
    <w:p w:rsidR="00536511" w:rsidRPr="0062370A" w:rsidRDefault="00536511" w:rsidP="00536511">
      <w:pPr>
        <w:rPr>
          <w:b/>
          <w:i/>
          <w:noProof w:val="0"/>
          <w:u w:val="single"/>
        </w:rPr>
      </w:pPr>
      <w:r>
        <w:rPr>
          <w:b/>
          <w:i/>
          <w:noProof w:val="0"/>
          <w:u w:val="single"/>
        </w:rPr>
        <w:t>T</w:t>
      </w:r>
      <w:r w:rsidRPr="0062370A">
        <w:rPr>
          <w:b/>
          <w:i/>
          <w:noProof w:val="0"/>
          <w:u w:val="single"/>
        </w:rPr>
        <w:t xml:space="preserve">reatment, </w:t>
      </w:r>
      <w:r>
        <w:rPr>
          <w:b/>
          <w:i/>
          <w:noProof w:val="0"/>
          <w:u w:val="single"/>
        </w:rPr>
        <w:t>Storage, and Disposal Facilities</w:t>
      </w:r>
    </w:p>
    <w:p w:rsidR="00536511" w:rsidRPr="0032080A" w:rsidRDefault="00536511" w:rsidP="00C344FB">
      <w:pPr>
        <w:rPr>
          <w:noProof w:val="0"/>
        </w:rPr>
      </w:pPr>
    </w:p>
    <w:p w:rsidR="00C344FB" w:rsidRPr="0032080A" w:rsidRDefault="00C344FB" w:rsidP="00C344FB">
      <w:pPr>
        <w:keepNext/>
        <w:numPr>
          <w:ilvl w:val="0"/>
          <w:numId w:val="15"/>
        </w:numPr>
        <w:rPr>
          <w:noProof w:val="0"/>
        </w:rPr>
      </w:pPr>
      <w:r w:rsidRPr="0032080A">
        <w:rPr>
          <w:noProof w:val="0"/>
        </w:rPr>
        <w:t>Other regulatory citations include:</w:t>
      </w:r>
    </w:p>
    <w:p w:rsidR="00C344FB" w:rsidRPr="0032080A" w:rsidRDefault="00C344FB" w:rsidP="00C344FB">
      <w:pPr>
        <w:keepNext/>
        <w:rPr>
          <w:noProof w:val="0"/>
        </w:rPr>
      </w:pPr>
    </w:p>
    <w:p w:rsidR="00C344FB" w:rsidRPr="0032080A" w:rsidRDefault="00C344FB" w:rsidP="00C344FB">
      <w:pPr>
        <w:numPr>
          <w:ilvl w:val="0"/>
          <w:numId w:val="16"/>
        </w:numPr>
        <w:rPr>
          <w:noProof w:val="0"/>
        </w:rPr>
      </w:pPr>
      <w:r w:rsidRPr="0032080A">
        <w:rPr>
          <w:noProof w:val="0"/>
        </w:rPr>
        <w:t>40 CFR 264.1(g)(6):</w:t>
      </w:r>
    </w:p>
    <w:p w:rsidR="00C344FB" w:rsidRPr="0032080A" w:rsidRDefault="00C344FB" w:rsidP="00C344FB">
      <w:pPr>
        <w:tabs>
          <w:tab w:val="left" w:pos="1080"/>
        </w:tabs>
        <w:ind w:left="1080" w:hanging="360"/>
        <w:rPr>
          <w:noProof w:val="0"/>
        </w:rPr>
      </w:pPr>
      <w:r w:rsidRPr="0032080A">
        <w:rPr>
          <w:noProof w:val="0"/>
        </w:rPr>
        <w:t>(g)</w:t>
      </w:r>
      <w:r w:rsidRPr="0032080A">
        <w:rPr>
          <w:noProof w:val="0"/>
        </w:rPr>
        <w:tab/>
        <w:t>The requirements of this part do not apply to:</w:t>
      </w:r>
    </w:p>
    <w:p w:rsidR="00C344FB" w:rsidRPr="0032080A" w:rsidRDefault="00C344FB" w:rsidP="00C344FB">
      <w:pPr>
        <w:tabs>
          <w:tab w:val="left" w:pos="1080"/>
        </w:tabs>
        <w:ind w:left="1080" w:hanging="360"/>
        <w:rPr>
          <w:noProof w:val="0"/>
        </w:rPr>
      </w:pPr>
      <w:r w:rsidRPr="0032080A">
        <w:rPr>
          <w:noProof w:val="0"/>
        </w:rPr>
        <w:t>(6)</w:t>
      </w:r>
      <w:r w:rsidRPr="0032080A">
        <w:rPr>
          <w:noProof w:val="0"/>
        </w:rPr>
        <w:tab/>
        <w:t>The owner or operator of an elementary neutralization unit or a wastewater treatment unit as defined in §260.10 of this chapter…</w:t>
      </w:r>
    </w:p>
    <w:p w:rsidR="00C344FB" w:rsidRPr="0032080A" w:rsidRDefault="00C344FB" w:rsidP="00C344FB">
      <w:pPr>
        <w:keepNext/>
        <w:rPr>
          <w:noProof w:val="0"/>
        </w:rPr>
      </w:pPr>
    </w:p>
    <w:p w:rsidR="00C344FB" w:rsidRPr="0032080A" w:rsidRDefault="00C344FB" w:rsidP="00C344FB">
      <w:pPr>
        <w:numPr>
          <w:ilvl w:val="0"/>
          <w:numId w:val="16"/>
        </w:numPr>
        <w:rPr>
          <w:noProof w:val="0"/>
        </w:rPr>
      </w:pPr>
      <w:r w:rsidRPr="0032080A">
        <w:rPr>
          <w:noProof w:val="0"/>
        </w:rPr>
        <w:t>40 CFR 265.1(c)(10):</w:t>
      </w:r>
    </w:p>
    <w:p w:rsidR="00C344FB" w:rsidRPr="0032080A" w:rsidRDefault="00C344FB" w:rsidP="00C344FB">
      <w:pPr>
        <w:tabs>
          <w:tab w:val="left" w:pos="1080"/>
        </w:tabs>
        <w:ind w:left="1080" w:hanging="360"/>
        <w:rPr>
          <w:noProof w:val="0"/>
        </w:rPr>
      </w:pPr>
      <w:r w:rsidRPr="0032080A">
        <w:rPr>
          <w:noProof w:val="0"/>
        </w:rPr>
        <w:t>(c)</w:t>
      </w:r>
      <w:r w:rsidRPr="0032080A">
        <w:rPr>
          <w:noProof w:val="0"/>
        </w:rPr>
        <w:tab/>
        <w:t>The requirements of this part do not apply to:</w:t>
      </w:r>
    </w:p>
    <w:p w:rsidR="00C344FB" w:rsidRPr="0032080A" w:rsidRDefault="00C344FB" w:rsidP="00C344FB">
      <w:pPr>
        <w:tabs>
          <w:tab w:val="left" w:pos="1080"/>
        </w:tabs>
        <w:ind w:left="1080" w:hanging="360"/>
        <w:rPr>
          <w:noProof w:val="0"/>
        </w:rPr>
      </w:pPr>
      <w:r w:rsidRPr="0032080A">
        <w:rPr>
          <w:noProof w:val="0"/>
        </w:rPr>
        <w:t>(10)</w:t>
      </w:r>
      <w:r w:rsidRPr="0032080A">
        <w:rPr>
          <w:noProof w:val="0"/>
        </w:rPr>
        <w:tab/>
        <w:t>The owner or operator of an elementary neutralization unit or a wastewater treatment unit as defined in §260.10 of this chapter…</w:t>
      </w:r>
    </w:p>
    <w:p w:rsidR="00C344FB" w:rsidRPr="0032080A" w:rsidRDefault="00C344FB" w:rsidP="00C344FB">
      <w:pPr>
        <w:rPr>
          <w:noProof w:val="0"/>
        </w:rPr>
      </w:pPr>
    </w:p>
    <w:p w:rsidR="00C344FB" w:rsidRPr="0032080A" w:rsidRDefault="00C344FB" w:rsidP="00C344FB">
      <w:pPr>
        <w:keepNext/>
        <w:numPr>
          <w:ilvl w:val="0"/>
          <w:numId w:val="16"/>
        </w:numPr>
        <w:rPr>
          <w:noProof w:val="0"/>
        </w:rPr>
      </w:pPr>
      <w:r w:rsidRPr="0032080A">
        <w:rPr>
          <w:noProof w:val="0"/>
        </w:rPr>
        <w:t xml:space="preserve">40 CFR 270.1(c)(2)(v): </w:t>
      </w:r>
      <w:r w:rsidRPr="0032080A">
        <w:rPr>
          <w:rStyle w:val="FootnoteReference"/>
          <w:noProof w:val="0"/>
        </w:rPr>
        <w:footnoteReference w:id="17"/>
      </w:r>
    </w:p>
    <w:p w:rsidR="00C344FB" w:rsidRPr="0032080A" w:rsidRDefault="00C344FB" w:rsidP="00C344FB">
      <w:pPr>
        <w:tabs>
          <w:tab w:val="left" w:pos="1080"/>
        </w:tabs>
        <w:ind w:left="1080" w:hanging="360"/>
        <w:rPr>
          <w:noProof w:val="0"/>
        </w:rPr>
      </w:pPr>
      <w:r w:rsidRPr="0032080A">
        <w:rPr>
          <w:noProof w:val="0"/>
        </w:rPr>
        <w:t>(2)</w:t>
      </w:r>
      <w:r w:rsidRPr="0032080A">
        <w:rPr>
          <w:noProof w:val="0"/>
        </w:rPr>
        <w:tab/>
        <w:t>Specific exclusions. The following persons are among those who are not required to obtain a RCRA permit:</w:t>
      </w:r>
    </w:p>
    <w:p w:rsidR="00C344FB" w:rsidRPr="0032080A" w:rsidRDefault="00C344FB" w:rsidP="00C344FB">
      <w:pPr>
        <w:tabs>
          <w:tab w:val="left" w:pos="1080"/>
        </w:tabs>
        <w:ind w:left="1080" w:hanging="360"/>
        <w:rPr>
          <w:noProof w:val="0"/>
        </w:rPr>
      </w:pPr>
      <w:r w:rsidRPr="0032080A">
        <w:rPr>
          <w:noProof w:val="0"/>
        </w:rPr>
        <w:t>(v)</w:t>
      </w:r>
      <w:r w:rsidRPr="0032080A">
        <w:rPr>
          <w:noProof w:val="0"/>
        </w:rPr>
        <w:tab/>
        <w:t>Owners and operators of elementary neutralization units or wastewater treatm</w:t>
      </w:r>
      <w:r w:rsidR="008B7818">
        <w:rPr>
          <w:noProof w:val="0"/>
        </w:rPr>
        <w:t xml:space="preserve">ent units as defined in 40 CFR </w:t>
      </w:r>
      <w:r w:rsidRPr="0032080A">
        <w:rPr>
          <w:noProof w:val="0"/>
        </w:rPr>
        <w:t>260.10.</w:t>
      </w:r>
    </w:p>
    <w:p w:rsidR="0032163D" w:rsidRPr="0032080A" w:rsidRDefault="0032163D">
      <w:pPr>
        <w:pStyle w:val="Heading3"/>
        <w:rPr>
          <w:noProof w:val="0"/>
        </w:rPr>
      </w:pPr>
      <w:bookmarkStart w:id="100" w:name="_What_is_an_1"/>
      <w:bookmarkStart w:id="101" w:name="_Toc504145272"/>
      <w:bookmarkEnd w:id="100"/>
      <w:r w:rsidRPr="0032080A">
        <w:rPr>
          <w:noProof w:val="0"/>
        </w:rPr>
        <w:t>What is an Elementary Neutralization Unit?</w:t>
      </w:r>
      <w:bookmarkEnd w:id="96"/>
      <w:bookmarkEnd w:id="97"/>
      <w:bookmarkEnd w:id="101"/>
    </w:p>
    <w:p w:rsidR="0032163D" w:rsidRPr="0032080A" w:rsidRDefault="0032163D">
      <w:pPr>
        <w:keepNext/>
        <w:rPr>
          <w:noProof w:val="0"/>
        </w:rPr>
      </w:pPr>
    </w:p>
    <w:p w:rsidR="0032163D" w:rsidRPr="0032080A" w:rsidRDefault="0032163D">
      <w:pPr>
        <w:rPr>
          <w:noProof w:val="0"/>
        </w:rPr>
      </w:pPr>
      <w:r w:rsidRPr="0032080A">
        <w:rPr>
          <w:noProof w:val="0"/>
        </w:rPr>
        <w:t>Elementary neutralization units are tanks, tank systems, containers, transport vehicles, or vessels used for neutralizing wastes that are hazardous only because they exhibit the corrosivity characteristic or because they are listed solely for the characteristic of corrosivity.  (40 CFR 260.10)</w:t>
      </w:r>
    </w:p>
    <w:p w:rsidR="0032163D" w:rsidRPr="0032080A" w:rsidRDefault="0032163D">
      <w:pPr>
        <w:rPr>
          <w:noProof w:val="0"/>
        </w:rPr>
      </w:pPr>
    </w:p>
    <w:p w:rsidR="0032163D" w:rsidRPr="0032080A" w:rsidRDefault="0032163D">
      <w:pPr>
        <w:rPr>
          <w:noProof w:val="0"/>
        </w:rPr>
      </w:pPr>
      <w:r w:rsidRPr="0032080A">
        <w:rPr>
          <w:noProof w:val="0"/>
        </w:rPr>
        <w:t>A tank, tank system, container, transport vehicle, or vessel that meets the definition of an elementary neutralization unit is exempt from permitting requirements under Subtitle C of the Resource Conservation and Recovery Act (RCRA), as amended.  (40 CFR 264.1(g)(6), 265.1(c)(10), and 270.1(c)(2)(v))</w:t>
      </w:r>
    </w:p>
    <w:p w:rsidR="0032163D" w:rsidRPr="0032080A" w:rsidRDefault="0032163D">
      <w:pPr>
        <w:rPr>
          <w:noProof w:val="0"/>
        </w:rPr>
      </w:pPr>
    </w:p>
    <w:p w:rsidR="0032163D" w:rsidRPr="0032080A" w:rsidRDefault="0032163D">
      <w:pPr>
        <w:keepLines/>
        <w:rPr>
          <w:noProof w:val="0"/>
        </w:rPr>
      </w:pPr>
      <w:r w:rsidRPr="0032080A">
        <w:rPr>
          <w:noProof w:val="0"/>
        </w:rPr>
        <w:t xml:space="preserve">In addition, generators managing hazardous waste immediately upon generation in an onsite elementary neutralization unit are not required to count those wastes toward their monthly generator status.  (40 CFR </w:t>
      </w:r>
      <w:r w:rsidR="007E64D7">
        <w:rPr>
          <w:noProof w:val="0"/>
        </w:rPr>
        <w:t>262.13</w:t>
      </w:r>
      <w:r w:rsidRPr="0032080A">
        <w:rPr>
          <w:noProof w:val="0"/>
        </w:rPr>
        <w:t>(c)(2))</w:t>
      </w:r>
    </w:p>
    <w:p w:rsidR="0032163D" w:rsidRPr="0032080A" w:rsidRDefault="0032163D">
      <w:pPr>
        <w:pStyle w:val="Heading3"/>
        <w:rPr>
          <w:noProof w:val="0"/>
        </w:rPr>
      </w:pPr>
      <w:bookmarkStart w:id="102" w:name="_What_is_a"/>
      <w:bookmarkStart w:id="103" w:name="WWTU"/>
      <w:bookmarkStart w:id="104" w:name="_Toc246731855"/>
      <w:bookmarkStart w:id="105" w:name="_Toc504145273"/>
      <w:bookmarkEnd w:id="102"/>
      <w:r w:rsidRPr="0032080A">
        <w:rPr>
          <w:noProof w:val="0"/>
        </w:rPr>
        <w:t>What is a Wastewater Treatment Unit?</w:t>
      </w:r>
      <w:bookmarkEnd w:id="103"/>
      <w:bookmarkEnd w:id="104"/>
      <w:bookmarkEnd w:id="105"/>
    </w:p>
    <w:p w:rsidR="0032163D" w:rsidRPr="0032080A" w:rsidRDefault="0032163D">
      <w:pPr>
        <w:rPr>
          <w:noProof w:val="0"/>
        </w:rPr>
      </w:pPr>
    </w:p>
    <w:p w:rsidR="0032163D" w:rsidRPr="0032080A" w:rsidRDefault="0032163D">
      <w:pPr>
        <w:rPr>
          <w:noProof w:val="0"/>
        </w:rPr>
      </w:pPr>
      <w:r w:rsidRPr="0032080A">
        <w:rPr>
          <w:noProof w:val="0"/>
        </w:rPr>
        <w:t>A WWTU is defined at 40 CFR 260.10 as a device which:</w:t>
      </w:r>
    </w:p>
    <w:p w:rsidR="0032163D" w:rsidRPr="0032080A" w:rsidRDefault="0032163D">
      <w:pPr>
        <w:rPr>
          <w:noProof w:val="0"/>
        </w:rPr>
      </w:pPr>
    </w:p>
    <w:p w:rsidR="0032163D" w:rsidRPr="0032080A" w:rsidRDefault="0032163D">
      <w:pPr>
        <w:numPr>
          <w:ilvl w:val="0"/>
          <w:numId w:val="14"/>
        </w:numPr>
        <w:rPr>
          <w:noProof w:val="0"/>
        </w:rPr>
      </w:pPr>
      <w:r w:rsidRPr="0032080A">
        <w:rPr>
          <w:noProof w:val="0"/>
        </w:rPr>
        <w:t>Is part of a wastewater treatment facility that is subject to regulation under either Section</w:t>
      </w:r>
      <w:r w:rsidR="00276877">
        <w:rPr>
          <w:noProof w:val="0"/>
        </w:rPr>
        <w:t> </w:t>
      </w:r>
      <w:r w:rsidRPr="0032080A">
        <w:rPr>
          <w:noProof w:val="0"/>
        </w:rPr>
        <w:t>402 or 307(b) of the Clean Water Act (CWA); and</w:t>
      </w:r>
    </w:p>
    <w:p w:rsidR="0032163D" w:rsidRPr="0032080A" w:rsidRDefault="0032163D">
      <w:pPr>
        <w:rPr>
          <w:noProof w:val="0"/>
        </w:rPr>
      </w:pPr>
    </w:p>
    <w:p w:rsidR="0032163D" w:rsidRPr="0032080A" w:rsidRDefault="0032163D">
      <w:pPr>
        <w:numPr>
          <w:ilvl w:val="0"/>
          <w:numId w:val="14"/>
        </w:numPr>
        <w:rPr>
          <w:noProof w:val="0"/>
        </w:rPr>
      </w:pPr>
      <w:r w:rsidRPr="0032080A">
        <w:rPr>
          <w:noProof w:val="0"/>
        </w:rPr>
        <w:t>Receives and treats or stores an influent wastewater that is a hazardous waste as defined in 40 CFR 261.3, or that generates and accumulates a wastewater treatment sludge that is a hazardous waste as defined in 40 CFR 261.3, or treats or stores a wastewater treatment sludge which is a hazardous waste as defined in 40 CFR 261.3; and</w:t>
      </w:r>
    </w:p>
    <w:p w:rsidR="0032163D" w:rsidRPr="0032080A" w:rsidRDefault="0032163D">
      <w:pPr>
        <w:rPr>
          <w:noProof w:val="0"/>
        </w:rPr>
      </w:pPr>
    </w:p>
    <w:p w:rsidR="0032163D" w:rsidRDefault="0032163D">
      <w:pPr>
        <w:numPr>
          <w:ilvl w:val="0"/>
          <w:numId w:val="14"/>
        </w:numPr>
        <w:rPr>
          <w:noProof w:val="0"/>
        </w:rPr>
      </w:pPr>
      <w:r w:rsidRPr="0032080A">
        <w:rPr>
          <w:noProof w:val="0"/>
        </w:rPr>
        <w:t>Meets the definition of tank or tank system in 40 CFR 260.10.</w:t>
      </w:r>
    </w:p>
    <w:p w:rsidR="00E14263" w:rsidRDefault="00E14263" w:rsidP="00E14263">
      <w:pPr>
        <w:pStyle w:val="ListParagraph"/>
        <w:ind w:left="0"/>
        <w:rPr>
          <w:noProof w:val="0"/>
        </w:rPr>
      </w:pPr>
    </w:p>
    <w:p w:rsidR="00E5586E" w:rsidRDefault="00E5586E" w:rsidP="00E5586E">
      <w:pPr>
        <w:rPr>
          <w:noProof w:val="0"/>
        </w:rPr>
      </w:pPr>
      <w:hyperlink w:anchor="Exhibit2_1" w:history="1">
        <w:r w:rsidR="00397A87" w:rsidRPr="00E5586E">
          <w:rPr>
            <w:rStyle w:val="Hyperlink"/>
            <w:noProof w:val="0"/>
          </w:rPr>
          <w:t xml:space="preserve">Exhibit </w:t>
        </w:r>
        <w:r w:rsidR="00397A87" w:rsidRPr="00E5586E">
          <w:rPr>
            <w:rStyle w:val="Hyperlink"/>
            <w:noProof w:val="0"/>
          </w:rPr>
          <w:t>2</w:t>
        </w:r>
        <w:r w:rsidR="00397A87" w:rsidRPr="00E5586E">
          <w:rPr>
            <w:rStyle w:val="Hyperlink"/>
            <w:noProof w:val="0"/>
          </w:rPr>
          <w:t>-1</w:t>
        </w:r>
      </w:hyperlink>
      <w:r w:rsidR="00E14263" w:rsidRPr="0032080A">
        <w:rPr>
          <w:noProof w:val="0"/>
        </w:rPr>
        <w:t xml:space="preserve"> illustrates the analytical framework for determining whether a waste is managed in a device eligible for the WWTU exemption.</w:t>
      </w:r>
      <w:r w:rsidR="00536511">
        <w:rPr>
          <w:noProof w:val="0"/>
        </w:rPr>
        <w:t xml:space="preserve">  </w:t>
      </w:r>
      <w:bookmarkStart w:id="106" w:name="_Toc246731856"/>
    </w:p>
    <w:p w:rsidR="00536511" w:rsidRDefault="00536511" w:rsidP="00E5586E">
      <w:pPr>
        <w:rPr>
          <w:noProof w:val="0"/>
        </w:rPr>
      </w:pPr>
    </w:p>
    <w:p w:rsidR="00E14263" w:rsidRPr="00E14263" w:rsidRDefault="00E14263" w:rsidP="00E14263">
      <w:pPr>
        <w:sectPr w:rsidR="00E14263" w:rsidRPr="00E14263">
          <w:type w:val="continuous"/>
          <w:pgSz w:w="12240" w:h="15840"/>
          <w:pgMar w:top="1440" w:right="1440" w:bottom="1440" w:left="1440" w:header="720" w:footer="720" w:gutter="0"/>
          <w:cols w:num="2" w:space="720"/>
          <w:docGrid w:linePitch="360"/>
        </w:sectPr>
      </w:pPr>
    </w:p>
    <w:p w:rsidR="00E14263" w:rsidRDefault="00E14263" w:rsidP="00E14263">
      <w:pPr>
        <w:jc w:val="center"/>
        <w:rPr>
          <w:rFonts w:ascii="Century Gothic" w:hAnsi="Century Gothic" w:cs="Arial"/>
          <w:b/>
          <w:noProof w:val="0"/>
          <w:sz w:val="22"/>
          <w:szCs w:val="22"/>
        </w:rPr>
      </w:pPr>
      <w:bookmarkStart w:id="107" w:name="Exhibit2_1"/>
      <w:r w:rsidRPr="0032080A">
        <w:rPr>
          <w:rFonts w:ascii="Century Gothic" w:hAnsi="Century Gothic" w:cs="Arial"/>
          <w:b/>
          <w:noProof w:val="0"/>
          <w:sz w:val="22"/>
          <w:szCs w:val="22"/>
        </w:rPr>
        <w:t xml:space="preserve">Exhibit </w:t>
      </w:r>
      <w:r w:rsidR="00397A87">
        <w:rPr>
          <w:rFonts w:ascii="Century Gothic" w:hAnsi="Century Gothic" w:cs="Arial"/>
          <w:b/>
          <w:noProof w:val="0"/>
          <w:sz w:val="22"/>
          <w:szCs w:val="22"/>
        </w:rPr>
        <w:t>2-1</w:t>
      </w:r>
      <w:bookmarkEnd w:id="107"/>
    </w:p>
    <w:p w:rsidR="00E14263" w:rsidRPr="0032080A" w:rsidRDefault="00E14263" w:rsidP="00E14263">
      <w:pPr>
        <w:jc w:val="center"/>
        <w:rPr>
          <w:rFonts w:ascii="Century Gothic" w:hAnsi="Century Gothic" w:cs="Arial"/>
          <w:b/>
          <w:noProof w:val="0"/>
          <w:sz w:val="22"/>
          <w:szCs w:val="22"/>
        </w:rPr>
      </w:pPr>
      <w:r>
        <w:rPr>
          <w:rFonts w:ascii="Century Gothic" w:hAnsi="Century Gothic" w:cs="Arial"/>
          <w:b/>
          <w:noProof w:val="0"/>
          <w:sz w:val="22"/>
          <w:szCs w:val="22"/>
        </w:rPr>
        <w:t>Determination Flowchart for Hazardous Wastewater Reporting</w:t>
      </w:r>
    </w:p>
    <w:p w:rsidR="00E14263" w:rsidRPr="0032080A" w:rsidRDefault="00E14263" w:rsidP="00E14263">
      <w:pPr>
        <w:jc w:val="center"/>
        <w:rPr>
          <w:rFonts w:ascii="Century Gothic" w:hAnsi="Century Gothic" w:cs="Arial"/>
          <w:b/>
          <w:noProof w:val="0"/>
          <w:sz w:val="22"/>
          <w:szCs w:val="22"/>
        </w:rPr>
      </w:pPr>
      <w:r w:rsidRPr="0032080A">
        <w:rPr>
          <w:rFonts w:ascii="Century Gothic" w:hAnsi="Century Gothic" w:cs="Arial"/>
          <w:b/>
          <w:noProof w:val="0"/>
          <w:sz w:val="22"/>
          <w:szCs w:val="22"/>
        </w:rPr>
        <w:t>“Was the Waste Managed in a Device Eligible for</w:t>
      </w:r>
    </w:p>
    <w:p w:rsidR="00E14263" w:rsidRPr="0032080A" w:rsidRDefault="00E14263" w:rsidP="00E14263">
      <w:pPr>
        <w:jc w:val="center"/>
        <w:rPr>
          <w:noProof w:val="0"/>
        </w:rPr>
      </w:pPr>
      <w:r w:rsidRPr="0032080A">
        <w:rPr>
          <w:rFonts w:ascii="Century Gothic" w:hAnsi="Century Gothic" w:cs="Arial"/>
          <w:b/>
          <w:noProof w:val="0"/>
          <w:sz w:val="22"/>
          <w:szCs w:val="22"/>
        </w:rPr>
        <w:t>the Wastewater Treatment Unit Exemption?”</w:t>
      </w:r>
    </w:p>
    <w:p w:rsidR="00E5586E" w:rsidRDefault="00E5586E" w:rsidP="00E14263">
      <w:pPr>
        <w:jc w:val="left"/>
        <w:rPr>
          <w:noProof w:val="0"/>
        </w:rPr>
      </w:pPr>
    </w:p>
    <w:p w:rsidR="00E14263" w:rsidRDefault="00E14263" w:rsidP="00E14263">
      <w:pPr>
        <w:jc w:val="left"/>
        <w:rPr>
          <w:noProof w:val="0"/>
        </w:rPr>
      </w:pPr>
      <w:r w:rsidRPr="0032080A">
        <w:rPr>
          <w:rFonts w:ascii="Century Gothic" w:hAnsi="Century Gothic" w:cs="Arial"/>
          <w:b/>
          <w:noProof w:val="0"/>
          <w:sz w:val="22"/>
          <w:szCs w:val="22"/>
        </w:rPr>
        <w:pict>
          <v:group id="_x0000_s3282" editas="canvas" style="position:absolute;margin-left:0;margin-top:5pt;width:495pt;height:453.55pt;z-index:-251660800;mso-position-horizontal:center" coordorigin="1800,2689" coordsize="9900,9071" wrapcoords="15415 0 15415 571 -33 1035 -33 3320 5269 3427 5171 3999 -33 4213 -33 6498 5269 6855 -33 7390 -33 9711 5236 9711 5236 10282 -33 10568 -33 12889 5236 13139 5171 13460 5171 13710 -33 13781 -33 15995 0 16066 4745 16566 5269 16566 5269 17137 3698 17459 3404 17566 3404 17708 1931 19386 3698 21314 7200 21314 8804 19494 8804 19422 7789 18280 7364 17566 6971 17459 5433 17137 5400 16566 5924 16566 10833 16066 10833 11996 13156 11746 13156 11639 10833 11425 10833 10854 11618 10854 18916 10354 20455 9818 20487 9711 21044 9176 21044 9140 21273 8569 21109 7997 20749 7533 20684 7390 19898 6998 19505 6855 19571 6712 17902 6605 10833 6284 10833 5712 13156 5320 13156 5248 10833 5141 10767 3999 15971 3999 17378 3892 17378 2963 16658 2892 10833 2856 10833 2285 15742 2285 17378 2142 17411 1250 16331 1178 15055 1142 19865 857 19833 0 15415 0">
            <o:lock v:ext="edit" aspectratio="t"/>
            <v:shape id="_x0000_s3283" type="#_x0000_t75" style="position:absolute;left:1800;top:2689;width:9900;height:9071" o:preferrelative="f">
              <v:fill o:detectmouseclick="t"/>
              <v:path o:extrusionok="t" o:connecttype="none"/>
              <o:lock v:ext="edit" text="t"/>
            </v:shape>
            <v:oval id="_x0000_s3284" style="position:absolute;left:8460;top:5490;width:3045;height:1553;v-text-anchor:middle" fillcolor="#fbd4b4">
              <v:fill rotate="t" type="gradient"/>
            </v:oval>
            <v:shape id="_x0000_s3285" type="#_x0000_t202" style="position:absolute;left:1802;top:4489;width:4901;height:891;v-text-anchor:middle-center" fillcolor="#d9e6ff">
              <v:fill rotate="t" type="gradient"/>
              <v:shadow on="t"/>
              <v:textbox style="mso-next-textbox:#_x0000_s3285" inset="1.57458mm,7.2pt,1.57458mm,.78731mm">
                <w:txbxContent>
                  <w:p w:rsidR="007E5535" w:rsidRDefault="007E5535" w:rsidP="00E14263">
                    <w:pPr>
                      <w:autoSpaceDE w:val="0"/>
                      <w:autoSpaceDN w:val="0"/>
                      <w:adjustRightInd w:val="0"/>
                      <w:jc w:val="center"/>
                      <w:rPr>
                        <w:rFonts w:cs="Arial"/>
                        <w:color w:val="000000"/>
                        <w:sz w:val="15"/>
                      </w:rPr>
                    </w:pPr>
                    <w:hyperlink w:anchor="RelationshipWWTFandWWTUExemption" w:history="1">
                      <w:r w:rsidRPr="00614604">
                        <w:rPr>
                          <w:rStyle w:val="Hyperlink"/>
                          <w:rFonts w:cs="Arial"/>
                          <w:sz w:val="15"/>
                        </w:rPr>
                        <w:t>Is the device part of an onsit</w:t>
                      </w:r>
                      <w:r>
                        <w:rPr>
                          <w:rStyle w:val="Hyperlink"/>
                          <w:rFonts w:cs="Arial"/>
                          <w:sz w:val="15"/>
                        </w:rPr>
                        <w:t>e wastewater tre</w:t>
                      </w:r>
                      <w:r>
                        <w:rPr>
                          <w:rStyle w:val="Hyperlink"/>
                          <w:rFonts w:cs="Arial"/>
                          <w:sz w:val="15"/>
                        </w:rPr>
                        <w:t>a</w:t>
                      </w:r>
                      <w:r>
                        <w:rPr>
                          <w:rStyle w:val="Hyperlink"/>
                          <w:rFonts w:cs="Arial"/>
                          <w:sz w:val="15"/>
                        </w:rPr>
                        <w:t>tment facility</w:t>
                      </w:r>
                      <w:r>
                        <w:rPr>
                          <w:rStyle w:val="Hyperlink"/>
                          <w:rFonts w:cs="Arial"/>
                          <w:sz w:val="15"/>
                        </w:rPr>
                        <w:br/>
                      </w:r>
                      <w:r w:rsidRPr="00614604">
                        <w:rPr>
                          <w:rStyle w:val="Hyperlink"/>
                          <w:rFonts w:cs="Arial"/>
                          <w:sz w:val="15"/>
                        </w:rPr>
                        <w:t>that is subject to</w:t>
                      </w:r>
                      <w:r>
                        <w:rPr>
                          <w:rStyle w:val="Hyperlink"/>
                          <w:rFonts w:cs="Arial"/>
                          <w:sz w:val="15"/>
                        </w:rPr>
                        <w:t xml:space="preserve"> requi</w:t>
                      </w:r>
                      <w:r>
                        <w:rPr>
                          <w:rStyle w:val="Hyperlink"/>
                          <w:rFonts w:cs="Arial"/>
                          <w:sz w:val="15"/>
                        </w:rPr>
                        <w:t>r</w:t>
                      </w:r>
                      <w:r>
                        <w:rPr>
                          <w:rStyle w:val="Hyperlink"/>
                          <w:rFonts w:cs="Arial"/>
                          <w:sz w:val="15"/>
                        </w:rPr>
                        <w:t>ements under</w:t>
                      </w:r>
                      <w:r>
                        <w:rPr>
                          <w:rStyle w:val="Hyperlink"/>
                          <w:rFonts w:cs="Arial"/>
                          <w:sz w:val="15"/>
                        </w:rPr>
                        <w:br/>
                        <w:t>Section 301,</w:t>
                      </w:r>
                      <w:r w:rsidRPr="00614604">
                        <w:rPr>
                          <w:rStyle w:val="Hyperlink"/>
                          <w:rFonts w:cs="Arial"/>
                          <w:sz w:val="15"/>
                        </w:rPr>
                        <w:t>307(b)</w:t>
                      </w:r>
                      <w:r>
                        <w:rPr>
                          <w:rStyle w:val="Hyperlink"/>
                          <w:rFonts w:cs="Arial"/>
                          <w:sz w:val="15"/>
                        </w:rPr>
                        <w:t>, or 402 of the Clean Water Act</w:t>
                      </w:r>
                      <w:r w:rsidRPr="00614604">
                        <w:rPr>
                          <w:rStyle w:val="Hyperlink"/>
                          <w:rFonts w:cs="Arial"/>
                          <w:sz w:val="15"/>
                        </w:rPr>
                        <w:t>?</w:t>
                      </w:r>
                    </w:hyperlink>
                  </w:p>
                </w:txbxContent>
              </v:textbox>
            </v:shape>
            <v:shape id="_x0000_s3286" type="#_x0000_t202" style="position:absolute;left:1800;top:8499;width:4901;height:892;v-text-anchor:middle-center" fillcolor="#d9e6ff">
              <v:fill rotate="t" type="gradient"/>
              <v:shadow on="t"/>
              <v:textbox style="mso-next-textbox:#_x0000_s3286" inset="1.57458mm,7.2pt,1.57458mm,.78731mm">
                <w:txbxContent>
                  <w:p w:rsidR="007E5535" w:rsidRDefault="007E5535" w:rsidP="00E14263">
                    <w:pPr>
                      <w:autoSpaceDE w:val="0"/>
                      <w:autoSpaceDN w:val="0"/>
                      <w:adjustRightInd w:val="0"/>
                      <w:jc w:val="center"/>
                      <w:rPr>
                        <w:rStyle w:val="Hyperlink"/>
                        <w:rFonts w:cs="Arial"/>
                        <w:sz w:val="15"/>
                      </w:rPr>
                    </w:pPr>
                    <w:r>
                      <w:rPr>
                        <w:rFonts w:cs="Arial"/>
                        <w:color w:val="000000"/>
                        <w:sz w:val="15"/>
                      </w:rPr>
                      <w:fldChar w:fldCharType="begin"/>
                    </w:r>
                    <w:r>
                      <w:rPr>
                        <w:rFonts w:cs="Arial"/>
                        <w:color w:val="000000"/>
                        <w:sz w:val="15"/>
                      </w:rPr>
                      <w:instrText xml:space="preserve"> HYPERLINK  \l "EligibleUnitsforWWTUExemption" </w:instrText>
                    </w:r>
                    <w:r>
                      <w:rPr>
                        <w:rFonts w:cs="Arial"/>
                        <w:color w:val="000000"/>
                        <w:sz w:val="15"/>
                      </w:rPr>
                    </w:r>
                    <w:r>
                      <w:rPr>
                        <w:rFonts w:cs="Arial"/>
                        <w:color w:val="000000"/>
                        <w:sz w:val="15"/>
                      </w:rPr>
                      <w:fldChar w:fldCharType="separate"/>
                    </w:r>
                    <w:r>
                      <w:rPr>
                        <w:rStyle w:val="Hyperlink"/>
                        <w:rFonts w:cs="Arial"/>
                        <w:sz w:val="15"/>
                      </w:rPr>
                      <w:t>Is the tank used on a routine or occasional basis to</w:t>
                    </w:r>
                  </w:p>
                  <w:p w:rsidR="007E5535" w:rsidRDefault="007E5535" w:rsidP="00E14263">
                    <w:pPr>
                      <w:autoSpaceDE w:val="0"/>
                      <w:autoSpaceDN w:val="0"/>
                      <w:adjustRightInd w:val="0"/>
                      <w:jc w:val="center"/>
                      <w:rPr>
                        <w:rStyle w:val="Hyperlink"/>
                        <w:rFonts w:cs="Arial"/>
                        <w:sz w:val="15"/>
                      </w:rPr>
                    </w:pPr>
                    <w:r>
                      <w:rPr>
                        <w:rStyle w:val="Hyperlink"/>
                        <w:rFonts w:cs="Arial"/>
                        <w:sz w:val="15"/>
                      </w:rPr>
                      <w:t>store or treat any hazardo</w:t>
                    </w:r>
                    <w:r>
                      <w:rPr>
                        <w:rStyle w:val="Hyperlink"/>
                        <w:rFonts w:cs="Arial"/>
                        <w:sz w:val="15"/>
                      </w:rPr>
                      <w:t>u</w:t>
                    </w:r>
                    <w:r>
                      <w:rPr>
                        <w:rStyle w:val="Hyperlink"/>
                        <w:rFonts w:cs="Arial"/>
                        <w:sz w:val="15"/>
                      </w:rPr>
                      <w:t>s</w:t>
                    </w:r>
                    <w:r>
                      <w:rPr>
                        <w:rStyle w:val="Hyperlink"/>
                        <w:rFonts w:cs="Arial"/>
                        <w:sz w:val="15"/>
                      </w:rPr>
                      <w:t xml:space="preserve"> </w:t>
                    </w:r>
                    <w:r>
                      <w:rPr>
                        <w:rStyle w:val="Hyperlink"/>
                        <w:rFonts w:cs="Arial"/>
                        <w:sz w:val="15"/>
                      </w:rPr>
                      <w:t>wa</w:t>
                    </w:r>
                    <w:r>
                      <w:rPr>
                        <w:rStyle w:val="Hyperlink"/>
                        <w:rFonts w:cs="Arial"/>
                        <w:sz w:val="15"/>
                      </w:rPr>
                      <w:t>s</w:t>
                    </w:r>
                    <w:r>
                      <w:rPr>
                        <w:rStyle w:val="Hyperlink"/>
                        <w:rFonts w:cs="Arial"/>
                        <w:sz w:val="15"/>
                      </w:rPr>
                      <w:t>te pri</w:t>
                    </w:r>
                    <w:r>
                      <w:rPr>
                        <w:rStyle w:val="Hyperlink"/>
                        <w:rFonts w:cs="Arial"/>
                        <w:sz w:val="15"/>
                      </w:rPr>
                      <w:t>o</w:t>
                    </w:r>
                    <w:r>
                      <w:rPr>
                        <w:rStyle w:val="Hyperlink"/>
                        <w:rFonts w:cs="Arial"/>
                        <w:sz w:val="15"/>
                      </w:rPr>
                      <w:t>r to</w:t>
                    </w:r>
                  </w:p>
                  <w:p w:rsidR="007E5535" w:rsidRDefault="007E5535" w:rsidP="00E14263">
                    <w:pPr>
                      <w:autoSpaceDE w:val="0"/>
                      <w:autoSpaceDN w:val="0"/>
                      <w:adjustRightInd w:val="0"/>
                      <w:jc w:val="center"/>
                      <w:rPr>
                        <w:rFonts w:cs="Arial"/>
                        <w:color w:val="000000"/>
                        <w:sz w:val="15"/>
                      </w:rPr>
                    </w:pPr>
                    <w:r>
                      <w:rPr>
                        <w:rStyle w:val="Hyperlink"/>
                        <w:rFonts w:cs="Arial"/>
                        <w:sz w:val="15"/>
                      </w:rPr>
                      <w:t>shipment offsite for treatment, storage, or disposal?</w:t>
                    </w:r>
                    <w:r>
                      <w:rPr>
                        <w:rFonts w:cs="Arial"/>
                        <w:color w:val="000000"/>
                        <w:sz w:val="15"/>
                      </w:rPr>
                      <w:fldChar w:fldCharType="end"/>
                    </w:r>
                  </w:p>
                </w:txbxContent>
              </v:textbox>
            </v:shape>
            <v:shape id="_x0000_s3287" type="#_x0000_t202" style="position:absolute;left:6777;top:3224;width:519;height:268" filled="f" fillcolor="#bbe0e3" stroked="f">
              <v:textbox style="mso-next-textbox:#_x0000_s3287" inset="1.57458mm,.78731mm,1.57458mm,.78731mm">
                <w:txbxContent>
                  <w:p w:rsidR="007E5535" w:rsidRDefault="007E5535" w:rsidP="00E14263">
                    <w:pPr>
                      <w:autoSpaceDE w:val="0"/>
                      <w:autoSpaceDN w:val="0"/>
                      <w:adjustRightInd w:val="0"/>
                      <w:rPr>
                        <w:rFonts w:cs="Arial"/>
                        <w:color w:val="000000"/>
                        <w:sz w:val="15"/>
                      </w:rPr>
                    </w:pPr>
                    <w:r>
                      <w:rPr>
                        <w:rFonts w:cs="Arial"/>
                        <w:color w:val="000000"/>
                        <w:sz w:val="15"/>
                      </w:rPr>
                      <w:t>No</w:t>
                    </w:r>
                  </w:p>
                </w:txbxContent>
              </v:textbox>
            </v:shape>
            <v:shape id="_x0000_s3288" type="#_x0000_t9" style="position:absolute;left:2730;top:10050;width:3060;height:1560;v-text-anchor:middle" fillcolor="#d9e6ff">
              <v:fill rotate="t" type="gradient"/>
              <v:shadow on="t"/>
            </v:shape>
            <v:shape id="_x0000_s3289" type="#_x0000_t202" style="position:absolute;left:8746;top:5690;width:2489;height:1125" filled="f" fillcolor="#bbe0e3" stroked="f">
              <v:textbox style="mso-next-textbox:#_x0000_s3289" inset="1.57458mm,.78731mm,1.57458mm,.78731mm">
                <w:txbxContent>
                  <w:p w:rsidR="007E5535" w:rsidRPr="00E255FC" w:rsidRDefault="007E5535" w:rsidP="00E14263">
                    <w:pPr>
                      <w:autoSpaceDE w:val="0"/>
                      <w:autoSpaceDN w:val="0"/>
                      <w:adjustRightInd w:val="0"/>
                      <w:jc w:val="center"/>
                      <w:rPr>
                        <w:rFonts w:cs="Arial"/>
                        <w:b/>
                        <w:color w:val="000000"/>
                        <w:sz w:val="15"/>
                      </w:rPr>
                    </w:pPr>
                    <w:r>
                      <w:rPr>
                        <w:rFonts w:cs="Arial"/>
                        <w:color w:val="000000"/>
                        <w:sz w:val="15"/>
                      </w:rPr>
                      <w:t xml:space="preserve">Device is not eligible for wastewater treatment unit  exemption; influent hazardous waste counts toward generator status determination and </w:t>
                    </w:r>
                    <w:r w:rsidRPr="00E255FC">
                      <w:rPr>
                        <w:rFonts w:cs="Arial"/>
                        <w:b/>
                        <w:i/>
                        <w:color w:val="000000"/>
                        <w:sz w:val="15"/>
                      </w:rPr>
                      <w:t>should be part of the Biennial Report</w:t>
                    </w:r>
                  </w:p>
                </w:txbxContent>
              </v:textbox>
            </v:shape>
            <v:shape id="_x0000_s3290" type="#_x0000_t202" style="position:absolute;left:6777;top:5973;width:522;height:267" filled="f" fillcolor="#bbe0e3" stroked="f">
              <v:textbox style="mso-next-textbox:#_x0000_s3290" inset="1.57458mm,.78731mm,1.57458mm,.78731mm">
                <w:txbxContent>
                  <w:p w:rsidR="007E5535" w:rsidRDefault="007E5535" w:rsidP="00E14263">
                    <w:pPr>
                      <w:autoSpaceDE w:val="0"/>
                      <w:autoSpaceDN w:val="0"/>
                      <w:adjustRightInd w:val="0"/>
                      <w:rPr>
                        <w:rFonts w:cs="Arial"/>
                        <w:color w:val="000000"/>
                        <w:sz w:val="15"/>
                      </w:rPr>
                    </w:pPr>
                    <w:r>
                      <w:rPr>
                        <w:rFonts w:cs="Arial"/>
                        <w:color w:val="000000"/>
                        <w:sz w:val="15"/>
                      </w:rPr>
                      <w:t>No</w:t>
                    </w:r>
                  </w:p>
                </w:txbxContent>
              </v:textbox>
            </v:shape>
            <v:shape id="_x0000_s3291" type="#_x0000_t202" style="position:absolute;left:6777;top:7236;width:579;height:268" filled="f" fillcolor="#bbe0e3" stroked="f">
              <v:textbox style="mso-next-textbox:#_x0000_s3291" inset="1.57458mm,.78731mm,1.57458mm,.78731mm">
                <w:txbxContent>
                  <w:p w:rsidR="007E5535" w:rsidRDefault="007E5535" w:rsidP="00E14263">
                    <w:pPr>
                      <w:autoSpaceDE w:val="0"/>
                      <w:autoSpaceDN w:val="0"/>
                      <w:adjustRightInd w:val="0"/>
                      <w:rPr>
                        <w:rFonts w:cs="Arial"/>
                        <w:color w:val="000000"/>
                        <w:sz w:val="15"/>
                      </w:rPr>
                    </w:pPr>
                    <w:r>
                      <w:rPr>
                        <w:rFonts w:cs="Arial"/>
                        <w:color w:val="000000"/>
                        <w:sz w:val="15"/>
                      </w:rPr>
                      <w:t>No</w:t>
                    </w:r>
                  </w:p>
                </w:txbxContent>
              </v:textbox>
            </v:shape>
            <v:shape id="_x0000_s3292" type="#_x0000_t202" style="position:absolute;left:1800;top:7162;width:4901;height:892;v-text-anchor:middle-center" fillcolor="#d9e6ff">
              <v:fill rotate="t" type="gradient"/>
              <v:shadow on="t"/>
              <v:textbox style="mso-next-textbox:#_x0000_s3292" inset="1.57458mm,14.4pt,1.57458mm,.78731mm">
                <w:txbxContent>
                  <w:p w:rsidR="007E5535" w:rsidRDefault="007E5535" w:rsidP="00E14263">
                    <w:pPr>
                      <w:autoSpaceDE w:val="0"/>
                      <w:autoSpaceDN w:val="0"/>
                      <w:adjustRightInd w:val="0"/>
                      <w:jc w:val="center"/>
                      <w:rPr>
                        <w:rStyle w:val="Hyperlink"/>
                        <w:rFonts w:cs="Arial"/>
                        <w:sz w:val="15"/>
                      </w:rPr>
                    </w:pPr>
                    <w:r>
                      <w:rPr>
                        <w:rFonts w:cs="Arial"/>
                        <w:color w:val="000000"/>
                        <w:sz w:val="15"/>
                      </w:rPr>
                      <w:fldChar w:fldCharType="begin"/>
                    </w:r>
                    <w:r>
                      <w:rPr>
                        <w:rFonts w:cs="Arial"/>
                        <w:color w:val="000000"/>
                        <w:sz w:val="15"/>
                      </w:rPr>
                      <w:instrText xml:space="preserve"> HYPERLINK  \l "DefTank_TankSystem" </w:instrText>
                    </w:r>
                    <w:r>
                      <w:rPr>
                        <w:rFonts w:cs="Arial"/>
                        <w:color w:val="000000"/>
                        <w:sz w:val="15"/>
                      </w:rPr>
                    </w:r>
                    <w:r>
                      <w:rPr>
                        <w:rFonts w:cs="Arial"/>
                        <w:color w:val="000000"/>
                        <w:sz w:val="15"/>
                      </w:rPr>
                      <w:fldChar w:fldCharType="separate"/>
                    </w:r>
                    <w:r>
                      <w:rPr>
                        <w:rStyle w:val="Hyperlink"/>
                        <w:rFonts w:cs="Arial"/>
                        <w:sz w:val="15"/>
                      </w:rPr>
                      <w:t>Does the device mee</w:t>
                    </w:r>
                    <w:r>
                      <w:rPr>
                        <w:rStyle w:val="Hyperlink"/>
                        <w:rFonts w:cs="Arial"/>
                        <w:sz w:val="15"/>
                      </w:rPr>
                      <w:t>t</w:t>
                    </w:r>
                    <w:r>
                      <w:rPr>
                        <w:rStyle w:val="Hyperlink"/>
                        <w:rFonts w:cs="Arial"/>
                        <w:sz w:val="15"/>
                      </w:rPr>
                      <w:t xml:space="preserve"> the definition of</w:t>
                    </w:r>
                  </w:p>
                  <w:p w:rsidR="007E5535" w:rsidRDefault="007E5535" w:rsidP="00E14263">
                    <w:pPr>
                      <w:autoSpaceDE w:val="0"/>
                      <w:autoSpaceDN w:val="0"/>
                      <w:adjustRightInd w:val="0"/>
                      <w:jc w:val="center"/>
                      <w:rPr>
                        <w:rFonts w:cs="Arial"/>
                        <w:color w:val="000000"/>
                        <w:sz w:val="15"/>
                      </w:rPr>
                    </w:pPr>
                    <w:r>
                      <w:rPr>
                        <w:rStyle w:val="Hyperlink"/>
                        <w:rFonts w:cs="Arial"/>
                        <w:sz w:val="15"/>
                      </w:rPr>
                      <w:t>tank or tank sys</w:t>
                    </w:r>
                    <w:r>
                      <w:rPr>
                        <w:rStyle w:val="Hyperlink"/>
                        <w:rFonts w:cs="Arial"/>
                        <w:sz w:val="15"/>
                      </w:rPr>
                      <w:t>t</w:t>
                    </w:r>
                    <w:r>
                      <w:rPr>
                        <w:rStyle w:val="Hyperlink"/>
                        <w:rFonts w:cs="Arial"/>
                        <w:sz w:val="15"/>
                      </w:rPr>
                      <w:t>em at 40</w:t>
                    </w:r>
                    <w:r>
                      <w:rPr>
                        <w:rStyle w:val="Hyperlink"/>
                        <w:rFonts w:cs="Arial"/>
                        <w:sz w:val="15"/>
                      </w:rPr>
                      <w:t xml:space="preserve"> </w:t>
                    </w:r>
                    <w:r>
                      <w:rPr>
                        <w:rStyle w:val="Hyperlink"/>
                        <w:rFonts w:cs="Arial"/>
                        <w:sz w:val="15"/>
                      </w:rPr>
                      <w:t>C</w:t>
                    </w:r>
                    <w:r>
                      <w:rPr>
                        <w:rStyle w:val="Hyperlink"/>
                        <w:rFonts w:cs="Arial"/>
                        <w:sz w:val="15"/>
                      </w:rPr>
                      <w:t>F</w:t>
                    </w:r>
                    <w:r>
                      <w:rPr>
                        <w:rStyle w:val="Hyperlink"/>
                        <w:rFonts w:cs="Arial"/>
                        <w:sz w:val="15"/>
                      </w:rPr>
                      <w:t>R 260.10?</w:t>
                    </w:r>
                    <w:r>
                      <w:rPr>
                        <w:rFonts w:cs="Arial"/>
                        <w:color w:val="000000"/>
                        <w:sz w:val="15"/>
                      </w:rPr>
                      <w:fldChar w:fldCharType="end"/>
                    </w:r>
                  </w:p>
                </w:txbxContent>
              </v:textbox>
            </v:shape>
            <v:shape id="_x0000_s3293" type="#_x0000_t202" style="position:absolute;left:1800;top:5825;width:4901;height:892;v-text-anchor:middle-center" fillcolor="#d9e6ff">
              <v:fill rotate="t" type="gradient"/>
              <v:shadow on="t"/>
              <v:textbox style="mso-next-textbox:#_x0000_s3293" inset="1.57458mm,4.32pt,1.57458mm,.78731mm">
                <w:txbxContent>
                  <w:p w:rsidR="007E5535" w:rsidRDefault="007E5535" w:rsidP="00E14263">
                    <w:pPr>
                      <w:autoSpaceDE w:val="0"/>
                      <w:autoSpaceDN w:val="0"/>
                      <w:adjustRightInd w:val="0"/>
                      <w:jc w:val="center"/>
                      <w:rPr>
                        <w:rFonts w:cs="Arial"/>
                        <w:color w:val="000000"/>
                        <w:sz w:val="15"/>
                      </w:rPr>
                    </w:pPr>
                    <w:r>
                      <w:rPr>
                        <w:rFonts w:cs="Arial"/>
                        <w:color w:val="000000"/>
                        <w:sz w:val="15"/>
                      </w:rPr>
                      <w:t>Does the device:  (1) receive and treat or store an influent wastewater that is a hazardous waste, or (2) generate and accumulate a wastewater treatment sludge that is a hazardous waste, or (3) treat or store wastewater treatment sludge that is a hazardous waste?</w:t>
                    </w:r>
                  </w:p>
                </w:txbxContent>
              </v:textbox>
            </v:shape>
            <v:shape id="_x0000_s3294" type="#_x0000_t32" style="position:absolute;left:4251;top:6717;width:0;height:445" o:connectortype="straight">
              <v:stroke endarrow="block"/>
            </v:shape>
            <v:shape id="_x0000_s3295" type="#_x0000_t202" style="position:absolute;left:6777;top:4561;width:522;height:268" filled="f" fillcolor="#bbe0e3" stroked="f">
              <v:textbox style="mso-next-textbox:#_x0000_s3295" inset="1.57458mm,.78731mm,1.57458mm,.78731mm">
                <w:txbxContent>
                  <w:p w:rsidR="007E5535" w:rsidRDefault="007E5535" w:rsidP="00E14263">
                    <w:pPr>
                      <w:autoSpaceDE w:val="0"/>
                      <w:autoSpaceDN w:val="0"/>
                      <w:adjustRightInd w:val="0"/>
                      <w:rPr>
                        <w:rFonts w:cs="Arial"/>
                        <w:color w:val="000000"/>
                        <w:sz w:val="15"/>
                      </w:rPr>
                    </w:pPr>
                    <w:r>
                      <w:rPr>
                        <w:rFonts w:cs="Arial"/>
                        <w:color w:val="000000"/>
                        <w:sz w:val="15"/>
                      </w:rPr>
                      <w:t>No</w:t>
                    </w:r>
                  </w:p>
                </w:txbxContent>
              </v:textbox>
            </v:shape>
            <v:shape id="_x0000_s3296" type="#_x0000_t32" style="position:absolute;left:4251;top:5380;width:2;height:445;flip:x" o:connectortype="straight">
              <v:stroke endarrow="block"/>
            </v:shape>
            <v:shape id="_x0000_s3297" type="#_x0000_t32" style="position:absolute;left:4251;top:8054;width:0;height:445" o:connectortype="straight">
              <v:stroke endarrow="block"/>
            </v:shape>
            <v:shape id="_x0000_s3298" type="#_x0000_t202" style="position:absolute;left:3000;top:10174;width:2520;height:1316" filled="f" fillcolor="#bbe0e3" stroked="f">
              <v:textbox style="mso-next-textbox:#_x0000_s3298" inset="1.57458mm,.78731mm,1.57458mm,.78731mm">
                <w:txbxContent>
                  <w:p w:rsidR="007E5535" w:rsidRPr="00CD12E5" w:rsidRDefault="007E5535" w:rsidP="00E14263">
                    <w:pPr>
                      <w:autoSpaceDE w:val="0"/>
                      <w:autoSpaceDN w:val="0"/>
                      <w:adjustRightInd w:val="0"/>
                      <w:jc w:val="center"/>
                      <w:rPr>
                        <w:rFonts w:cs="Arial"/>
                        <w:color w:val="000000"/>
                        <w:sz w:val="15"/>
                      </w:rPr>
                    </w:pPr>
                    <w:r>
                      <w:rPr>
                        <w:rFonts w:cs="Arial"/>
                        <w:color w:val="000000"/>
                        <w:sz w:val="15"/>
                      </w:rPr>
                      <w:t>Device is eligible for</w:t>
                    </w:r>
                    <w:r>
                      <w:rPr>
                        <w:rFonts w:cs="Arial"/>
                        <w:color w:val="000000"/>
                        <w:sz w:val="15"/>
                      </w:rPr>
                      <w:br/>
                      <w:t>wastewater treatment unit exemption; influent hazardous waste does not count toward generator status determination</w:t>
                    </w:r>
                    <w:r>
                      <w:rPr>
                        <w:rFonts w:cs="Arial"/>
                        <w:color w:val="000000"/>
                        <w:sz w:val="15"/>
                      </w:rPr>
                      <w:br/>
                    </w:r>
                    <w:r w:rsidRPr="00CD12E5">
                      <w:rPr>
                        <w:rFonts w:cs="Arial"/>
                        <w:color w:val="000000"/>
                        <w:sz w:val="15"/>
                      </w:rPr>
                      <w:t xml:space="preserve">and </w:t>
                    </w:r>
                    <w:r>
                      <w:rPr>
                        <w:rFonts w:cs="Arial"/>
                        <w:color w:val="000000"/>
                        <w:sz w:val="15"/>
                      </w:rPr>
                      <w:t>should not be part of</w:t>
                    </w:r>
                    <w:r>
                      <w:rPr>
                        <w:rFonts w:cs="Arial"/>
                        <w:color w:val="000000"/>
                        <w:sz w:val="15"/>
                      </w:rPr>
                      <w:br/>
                      <w:t>the Biennial Report</w:t>
                    </w:r>
                  </w:p>
                </w:txbxContent>
              </v:textbox>
            </v:shape>
            <v:shape id="_x0000_s3299" type="#_x0000_t202" style="position:absolute;left:4400;top:5456;width:518;height:268" filled="f" fillcolor="#bbe0e3" stroked="f">
              <v:textbox style="mso-next-textbox:#_x0000_s3299" inset="1.57458mm,.78731mm,1.57458mm,.78731mm">
                <w:txbxContent>
                  <w:p w:rsidR="007E5535" w:rsidRDefault="007E5535" w:rsidP="00E14263">
                    <w:pPr>
                      <w:autoSpaceDE w:val="0"/>
                      <w:autoSpaceDN w:val="0"/>
                      <w:adjustRightInd w:val="0"/>
                      <w:rPr>
                        <w:rFonts w:cs="Arial"/>
                        <w:color w:val="000000"/>
                        <w:sz w:val="15"/>
                      </w:rPr>
                    </w:pPr>
                    <w:r>
                      <w:rPr>
                        <w:rFonts w:cs="Arial"/>
                        <w:color w:val="000000"/>
                        <w:sz w:val="15"/>
                      </w:rPr>
                      <w:t>Yes</w:t>
                    </w:r>
                  </w:p>
                </w:txbxContent>
              </v:textbox>
            </v:shape>
            <v:shape id="_x0000_s3300" type="#_x0000_t202" style="position:absolute;left:4400;top:8130;width:518;height:268" filled="f" fillcolor="#bbe0e3" stroked="f">
              <v:textbox style="mso-next-textbox:#_x0000_s3300" inset="1.57458mm,.78731mm,1.57458mm,.78731mm">
                <w:txbxContent>
                  <w:p w:rsidR="007E5535" w:rsidRDefault="007E5535" w:rsidP="00E14263">
                    <w:pPr>
                      <w:autoSpaceDE w:val="0"/>
                      <w:autoSpaceDN w:val="0"/>
                      <w:adjustRightInd w:val="0"/>
                      <w:rPr>
                        <w:rFonts w:cs="Arial"/>
                        <w:color w:val="000000"/>
                        <w:sz w:val="15"/>
                      </w:rPr>
                    </w:pPr>
                    <w:r>
                      <w:rPr>
                        <w:rFonts w:cs="Arial"/>
                        <w:color w:val="000000"/>
                        <w:sz w:val="15"/>
                      </w:rPr>
                      <w:t>Yes</w:t>
                    </w:r>
                  </w:p>
                </w:txbxContent>
              </v:textbox>
            </v:shape>
            <v:shape id="_x0000_s3301" type="#_x0000_t202" style="position:absolute;left:4395;top:6793;width:519;height:268" filled="f" fillcolor="#bbe0e3" stroked="f">
              <v:textbox style="mso-next-textbox:#_x0000_s3301" inset="1.57458mm,.78731mm,1.57458mm,.78731mm">
                <w:txbxContent>
                  <w:p w:rsidR="007E5535" w:rsidRDefault="007E5535" w:rsidP="00E14263">
                    <w:pPr>
                      <w:autoSpaceDE w:val="0"/>
                      <w:autoSpaceDN w:val="0"/>
                      <w:adjustRightInd w:val="0"/>
                      <w:rPr>
                        <w:rFonts w:cs="Arial"/>
                        <w:color w:val="000000"/>
                        <w:sz w:val="15"/>
                      </w:rPr>
                    </w:pPr>
                    <w:r>
                      <w:rPr>
                        <w:rFonts w:cs="Arial"/>
                        <w:color w:val="000000"/>
                        <w:sz w:val="15"/>
                      </w:rPr>
                      <w:t>Yes</w:t>
                    </w:r>
                  </w:p>
                </w:txbxContent>
              </v:textbox>
            </v:shape>
            <v:shape id="_x0000_s3302" type="#_x0000_t202" style="position:absolute;left:4395;top:9467;width:519;height:268" filled="f" fillcolor="#bbe0e3" stroked="f">
              <v:textbox style="mso-next-textbox:#_x0000_s3302" inset="1.57458mm,.78731mm,1.57458mm,.78731mm">
                <w:txbxContent>
                  <w:p w:rsidR="007E5535" w:rsidRDefault="007E5535" w:rsidP="00E14263">
                    <w:pPr>
                      <w:autoSpaceDE w:val="0"/>
                      <w:autoSpaceDN w:val="0"/>
                      <w:adjustRightInd w:val="0"/>
                      <w:rPr>
                        <w:rFonts w:cs="Arial"/>
                        <w:color w:val="000000"/>
                        <w:sz w:val="15"/>
                      </w:rPr>
                    </w:pPr>
                    <w:r>
                      <w:rPr>
                        <w:rFonts w:cs="Arial"/>
                        <w:color w:val="000000"/>
                        <w:sz w:val="15"/>
                      </w:rPr>
                      <w:t>No</w:t>
                    </w:r>
                  </w:p>
                </w:txbxContent>
              </v:textbox>
            </v:shape>
            <v:shape id="_x0000_s3303" type="#_x0000_t202" style="position:absolute;left:1802;top:3150;width:4901;height:892;v-text-anchor:middle-center" fillcolor="#d9e6ff">
              <v:fill rotate="t" type="gradient"/>
              <v:shadow on="t"/>
              <v:textbox style="mso-next-textbox:#_x0000_s3303" inset="1.57458mm,14.4pt,1.57458mm,.78731mm">
                <w:txbxContent>
                  <w:p w:rsidR="007E5535" w:rsidRDefault="007E5535" w:rsidP="00E14263">
                    <w:pPr>
                      <w:autoSpaceDE w:val="0"/>
                      <w:autoSpaceDN w:val="0"/>
                      <w:adjustRightInd w:val="0"/>
                      <w:jc w:val="center"/>
                      <w:rPr>
                        <w:rFonts w:cs="Arial"/>
                        <w:color w:val="000000"/>
                        <w:sz w:val="15"/>
                      </w:rPr>
                    </w:pPr>
                    <w:hyperlink w:anchor="WWTUExemption" w:history="1">
                      <w:r>
                        <w:rPr>
                          <w:rStyle w:val="Hyperlink"/>
                          <w:rFonts w:cs="Arial"/>
                          <w:sz w:val="15"/>
                        </w:rPr>
                        <w:t>Was the h</w:t>
                      </w:r>
                      <w:r>
                        <w:rPr>
                          <w:rStyle w:val="Hyperlink"/>
                          <w:rFonts w:cs="Arial"/>
                          <w:sz w:val="15"/>
                        </w:rPr>
                        <w:t>a</w:t>
                      </w:r>
                      <w:r>
                        <w:rPr>
                          <w:rStyle w:val="Hyperlink"/>
                          <w:rFonts w:cs="Arial"/>
                          <w:sz w:val="15"/>
                        </w:rPr>
                        <w:t xml:space="preserve">zardous </w:t>
                      </w:r>
                      <w:r>
                        <w:rPr>
                          <w:rStyle w:val="Hyperlink"/>
                          <w:rFonts w:cs="Arial"/>
                          <w:sz w:val="15"/>
                        </w:rPr>
                        <w:t>w</w:t>
                      </w:r>
                      <w:r>
                        <w:rPr>
                          <w:rStyle w:val="Hyperlink"/>
                          <w:rFonts w:cs="Arial"/>
                          <w:sz w:val="15"/>
                        </w:rPr>
                        <w:t>ast</w:t>
                      </w:r>
                      <w:r>
                        <w:rPr>
                          <w:rStyle w:val="Hyperlink"/>
                          <w:rFonts w:cs="Arial"/>
                          <w:sz w:val="15"/>
                        </w:rPr>
                        <w:t>e</w:t>
                      </w:r>
                      <w:r>
                        <w:rPr>
                          <w:rStyle w:val="Hyperlink"/>
                          <w:rFonts w:cs="Arial"/>
                          <w:sz w:val="15"/>
                        </w:rPr>
                        <w:t xml:space="preserve"> pla</w:t>
                      </w:r>
                      <w:r>
                        <w:rPr>
                          <w:rStyle w:val="Hyperlink"/>
                          <w:rFonts w:cs="Arial"/>
                          <w:sz w:val="15"/>
                        </w:rPr>
                        <w:t>c</w:t>
                      </w:r>
                      <w:r>
                        <w:rPr>
                          <w:rStyle w:val="Hyperlink"/>
                          <w:rFonts w:cs="Arial"/>
                          <w:sz w:val="15"/>
                        </w:rPr>
                        <w:t>ed in the</w:t>
                      </w:r>
                      <w:r>
                        <w:rPr>
                          <w:rStyle w:val="Hyperlink"/>
                          <w:rFonts w:cs="Arial"/>
                          <w:sz w:val="15"/>
                        </w:rPr>
                        <w:br/>
                        <w:t>device immediately upon g</w:t>
                      </w:r>
                      <w:r>
                        <w:rPr>
                          <w:rStyle w:val="Hyperlink"/>
                          <w:rFonts w:cs="Arial"/>
                          <w:sz w:val="15"/>
                        </w:rPr>
                        <w:t>e</w:t>
                      </w:r>
                      <w:r>
                        <w:rPr>
                          <w:rStyle w:val="Hyperlink"/>
                          <w:rFonts w:cs="Arial"/>
                          <w:sz w:val="15"/>
                        </w:rPr>
                        <w:t>neration?</w:t>
                      </w:r>
                    </w:hyperlink>
                  </w:p>
                </w:txbxContent>
              </v:textbox>
            </v:shape>
            <v:shape id="_x0000_s3304" type="#_x0000_t32" style="position:absolute;left:4253;top:4042;width:0;height:447" o:connectortype="straight">
              <v:stroke endarrow="block"/>
            </v:shape>
            <v:shape id="_x0000_s3305" type="#_x0000_t202" style="position:absolute;left:4395;top:4116;width:519;height:268" filled="f" fillcolor="#bbe0e3" stroked="f">
              <v:textbox style="mso-next-textbox:#_x0000_s3305" inset="1.57458mm,.78731mm,1.57458mm,.78731mm">
                <w:txbxContent>
                  <w:p w:rsidR="007E5535" w:rsidRDefault="007E5535" w:rsidP="00E14263">
                    <w:pPr>
                      <w:autoSpaceDE w:val="0"/>
                      <w:autoSpaceDN w:val="0"/>
                      <w:adjustRightInd w:val="0"/>
                      <w:rPr>
                        <w:rFonts w:cs="Arial"/>
                        <w:color w:val="000000"/>
                        <w:sz w:val="15"/>
                      </w:rPr>
                    </w:pPr>
                    <w:r>
                      <w:rPr>
                        <w:rFonts w:cs="Arial"/>
                        <w:color w:val="000000"/>
                        <w:sz w:val="15"/>
                      </w:rPr>
                      <w:t>Yes</w:t>
                    </w:r>
                  </w:p>
                </w:txbxContent>
              </v:textbox>
            </v:shape>
            <v:shape id="_x0000_s3306" type="#_x0000_t34" style="position:absolute;left:6701;top:3596;width:2;height:5349;flip:x" o:connectortype="elbow" adj="-3877200,-15167,65599200"/>
            <v:line id="_x0000_s3307" style="position:absolute" from="6703,4920" to="7817,4920"/>
            <v:line id="_x0000_s3308" style="position:absolute" from="6703,7607" to="7817,7607"/>
            <v:shape id="_x0000_s3309" type="#_x0000_t202" style="position:absolute;left:6777;top:8573;width:579;height:268" filled="f" fillcolor="#bbe0e3" stroked="f">
              <v:textbox style="mso-next-textbox:#_x0000_s3309" inset="1.57458mm,.78731mm,1.57458mm,.78731mm">
                <w:txbxContent>
                  <w:p w:rsidR="007E5535" w:rsidRDefault="007E5535" w:rsidP="00E14263">
                    <w:pPr>
                      <w:autoSpaceDE w:val="0"/>
                      <w:autoSpaceDN w:val="0"/>
                      <w:adjustRightInd w:val="0"/>
                      <w:rPr>
                        <w:rFonts w:cs="Arial"/>
                        <w:color w:val="000000"/>
                        <w:sz w:val="15"/>
                      </w:rPr>
                    </w:pPr>
                    <w:r>
                      <w:rPr>
                        <w:rFonts w:cs="Arial"/>
                        <w:color w:val="000000"/>
                        <w:sz w:val="15"/>
                      </w:rPr>
                      <w:t>Yes</w:t>
                    </w:r>
                  </w:p>
                </w:txbxContent>
              </v:textbox>
            </v:shape>
            <v:shape id="_x0000_s3310" type="#_x0000_t32" style="position:absolute;left:6701;top:6267;width:1759;height:4;flip:y" o:connectortype="straight">
              <v:stroke dashstyle="dash" endarrow="block"/>
            </v:shape>
            <v:shape id="_x0000_s3311" type="#_x0000_t32" style="position:absolute;left:4251;top:9391;width:9;height:659" o:connectortype="straight">
              <v:stroke endarrow="block"/>
            </v:shape>
            <v:oval id="_x0000_s3312" style="position:absolute;left:8967;top:3214;width:720;height:360;v-text-anchor:middle" fillcolor="#fbd4b4">
              <v:fill rotate="t" type="gradient"/>
              <v:shadow on="t"/>
            </v:oval>
            <v:shape id="_x0000_s3313" type="#_x0000_t202" style="position:absolute;left:9792;top:3154;width:1440;height:540" filled="f" fillcolor="#bbe0e3" stroked="f">
              <v:textbox style="mso-next-textbox:#_x0000_s3313" inset="1.49861mm,.74931mm,1.49861mm,.74931mm">
                <w:txbxContent>
                  <w:p w:rsidR="007E5535" w:rsidRDefault="007E5535" w:rsidP="00E14263">
                    <w:pPr>
                      <w:autoSpaceDE w:val="0"/>
                      <w:autoSpaceDN w:val="0"/>
                      <w:adjustRightInd w:val="0"/>
                      <w:jc w:val="left"/>
                      <w:rPr>
                        <w:rFonts w:cs="Arial"/>
                        <w:color w:val="000000"/>
                        <w:sz w:val="14"/>
                      </w:rPr>
                    </w:pPr>
                    <w:r>
                      <w:rPr>
                        <w:rFonts w:cs="Arial"/>
                        <w:color w:val="000000"/>
                        <w:sz w:val="14"/>
                      </w:rPr>
                      <w:t>Hazardous waste should be part of the Biennial Report</w:t>
                    </w:r>
                  </w:p>
                </w:txbxContent>
              </v:textbox>
            </v:shape>
            <v:shape id="_x0000_s3314" type="#_x0000_t202" style="position:absolute;left:9792;top:3754;width:1610;height:540" filled="f" fillcolor="#bbe0e3" stroked="f">
              <v:textbox style="mso-next-textbox:#_x0000_s3314" inset="1.49861mm,.74931mm,1.49861mm,.74931mm">
                <w:txbxContent>
                  <w:p w:rsidR="007E5535" w:rsidRDefault="007E5535" w:rsidP="00E14263">
                    <w:pPr>
                      <w:autoSpaceDE w:val="0"/>
                      <w:autoSpaceDN w:val="0"/>
                      <w:adjustRightInd w:val="0"/>
                      <w:jc w:val="left"/>
                      <w:rPr>
                        <w:rFonts w:cs="Arial"/>
                        <w:color w:val="000000"/>
                        <w:sz w:val="14"/>
                      </w:rPr>
                    </w:pPr>
                    <w:r>
                      <w:rPr>
                        <w:rFonts w:cs="Arial"/>
                        <w:color w:val="000000"/>
                        <w:sz w:val="14"/>
                      </w:rPr>
                      <w:t>Hazardous waste should NOT be part</w:t>
                    </w:r>
                    <w:r>
                      <w:rPr>
                        <w:rFonts w:cs="Arial"/>
                        <w:color w:val="000000"/>
                        <w:sz w:val="14"/>
                      </w:rPr>
                      <w:br/>
                      <w:t>of the Biennial Report</w:t>
                    </w:r>
                  </w:p>
                </w:txbxContent>
              </v:textbox>
            </v:shape>
            <v:shape id="_x0000_s3315" type="#_x0000_t9" style="position:absolute;left:8971;top:3934;width:720;height:360;v-text-anchor:middle" fillcolor="#d9e6ff">
              <v:fill rotate="t" type="gradient"/>
              <v:shadow on="t"/>
            </v:shape>
            <v:shape id="_x0000_s3316" type="#_x0000_t202" style="position:absolute;left:8892;top:2689;width:1980;height:360" stroked="f">
              <v:textbox style="mso-next-textbox:#_x0000_s3316">
                <w:txbxContent>
                  <w:p w:rsidR="007E5535" w:rsidRPr="00596879" w:rsidRDefault="007E5535" w:rsidP="00E14263">
                    <w:pPr>
                      <w:rPr>
                        <w:b/>
                        <w:sz w:val="16"/>
                        <w:szCs w:val="16"/>
                      </w:rPr>
                    </w:pPr>
                    <w:r w:rsidRPr="00596879">
                      <w:rPr>
                        <w:b/>
                        <w:sz w:val="16"/>
                        <w:szCs w:val="16"/>
                      </w:rPr>
                      <w:t>Legend</w:t>
                    </w:r>
                  </w:p>
                </w:txbxContent>
              </v:textbox>
            </v:shape>
            <w10:wrap type="tight"/>
          </v:group>
        </w:pict>
      </w:r>
    </w:p>
    <w:p w:rsidR="00E14263" w:rsidRDefault="00E14263" w:rsidP="00E14263">
      <w:pPr>
        <w:jc w:val="left"/>
        <w:rPr>
          <w:noProof w:val="0"/>
        </w:rPr>
      </w:pPr>
    </w:p>
    <w:p w:rsidR="00E14263" w:rsidRDefault="00E14263" w:rsidP="00E14263">
      <w:pPr>
        <w:jc w:val="left"/>
        <w:rPr>
          <w:noProof w:val="0"/>
        </w:rPr>
      </w:pPr>
    </w:p>
    <w:p w:rsidR="00E14263" w:rsidRDefault="00E14263" w:rsidP="00E14263">
      <w:pPr>
        <w:jc w:val="left"/>
        <w:rPr>
          <w:noProof w:val="0"/>
        </w:rPr>
      </w:pPr>
    </w:p>
    <w:p w:rsidR="00E14263"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Pr="0032080A" w:rsidRDefault="00E14263" w:rsidP="00E14263">
      <w:pPr>
        <w:jc w:val="left"/>
        <w:rPr>
          <w:noProof w:val="0"/>
        </w:rPr>
      </w:pPr>
    </w:p>
    <w:p w:rsidR="00E14263" w:rsidRDefault="00E14263">
      <w:pPr>
        <w:pStyle w:val="Heading3"/>
        <w:rPr>
          <w:noProof w:val="0"/>
        </w:rPr>
      </w:pPr>
    </w:p>
    <w:p w:rsidR="00E5586E" w:rsidRDefault="00E5586E">
      <w:pPr>
        <w:pStyle w:val="Heading3"/>
        <w:rPr>
          <w:noProof w:val="0"/>
        </w:rPr>
        <w:sectPr w:rsidR="00E5586E" w:rsidSect="00E14263">
          <w:pgSz w:w="12240" w:h="15840"/>
          <w:pgMar w:top="1440" w:right="1440" w:bottom="1440" w:left="1440" w:header="720" w:footer="720" w:gutter="0"/>
          <w:cols w:space="720"/>
          <w:docGrid w:linePitch="360"/>
        </w:sectPr>
      </w:pPr>
    </w:p>
    <w:p w:rsidR="00E14263" w:rsidRDefault="00E14263">
      <w:pPr>
        <w:pStyle w:val="Heading3"/>
        <w:rPr>
          <w:noProof w:val="0"/>
        </w:rPr>
        <w:sectPr w:rsidR="00E14263" w:rsidSect="00E14263">
          <w:pgSz w:w="12240" w:h="15840"/>
          <w:pgMar w:top="1440" w:right="1440" w:bottom="1440" w:left="1440" w:header="720" w:footer="720" w:gutter="0"/>
          <w:cols w:space="720"/>
          <w:docGrid w:linePitch="360"/>
        </w:sectPr>
      </w:pPr>
    </w:p>
    <w:p w:rsidR="00C344FB" w:rsidRPr="0032080A" w:rsidRDefault="00C344FB" w:rsidP="00C344FB">
      <w:pPr>
        <w:pStyle w:val="Heading3"/>
        <w:rPr>
          <w:noProof w:val="0"/>
        </w:rPr>
      </w:pPr>
      <w:bookmarkStart w:id="108" w:name="_Toc246731857"/>
      <w:bookmarkStart w:id="109" w:name="_What_is_Section_1"/>
      <w:bookmarkStart w:id="110" w:name="_Toc504145274"/>
      <w:bookmarkEnd w:id="106"/>
      <w:bookmarkEnd w:id="109"/>
      <w:r w:rsidRPr="0032080A">
        <w:rPr>
          <w:noProof w:val="0"/>
        </w:rPr>
        <w:t>What is a Totally Enclosed Treatment Facility?</w:t>
      </w:r>
      <w:bookmarkEnd w:id="110"/>
    </w:p>
    <w:p w:rsidR="00C344FB" w:rsidRPr="0032080A" w:rsidRDefault="00C344FB" w:rsidP="00C344FB">
      <w:pPr>
        <w:rPr>
          <w:noProof w:val="0"/>
        </w:rPr>
      </w:pPr>
    </w:p>
    <w:p w:rsidR="00C344FB" w:rsidRDefault="00C344FB" w:rsidP="00C344FB">
      <w:pPr>
        <w:rPr>
          <w:noProof w:val="0"/>
        </w:rPr>
      </w:pPr>
      <w:r w:rsidRPr="0032080A">
        <w:rPr>
          <w:noProof w:val="0"/>
        </w:rPr>
        <w:t>A totally enclosed treatment facility is defined at 40 CFR 260.10 as a facility for the treatment of hazardous waste which is directly connected to an industrial production process and which is constructed and operated in a manner which prevents the release of any hazardous waste or any constituent thereof into the environment during treatment.  An example is a pipe in which waste acid is neutralized.</w:t>
      </w:r>
      <w:bookmarkStart w:id="111" w:name="_What_is_Section"/>
      <w:bookmarkStart w:id="112" w:name="_What_is_a_"/>
      <w:bookmarkEnd w:id="111"/>
      <w:bookmarkEnd w:id="112"/>
    </w:p>
    <w:p w:rsidR="0032163D" w:rsidRPr="0032080A" w:rsidRDefault="0032163D">
      <w:pPr>
        <w:pStyle w:val="Heading3"/>
        <w:rPr>
          <w:noProof w:val="0"/>
        </w:rPr>
      </w:pPr>
      <w:bookmarkStart w:id="113" w:name="_What_is_Section_2"/>
      <w:bookmarkStart w:id="114" w:name="_Toc504145275"/>
      <w:bookmarkEnd w:id="113"/>
      <w:r w:rsidRPr="0032080A">
        <w:rPr>
          <w:noProof w:val="0"/>
        </w:rPr>
        <w:t>What is Section 402 of the Clean Water Act?</w:t>
      </w:r>
      <w:bookmarkEnd w:id="108"/>
      <w:bookmarkEnd w:id="114"/>
    </w:p>
    <w:p w:rsidR="0032163D" w:rsidRPr="0032080A" w:rsidRDefault="0032163D">
      <w:pPr>
        <w:keepNext/>
        <w:rPr>
          <w:noProof w:val="0"/>
        </w:rPr>
      </w:pPr>
    </w:p>
    <w:p w:rsidR="0032163D" w:rsidRPr="0032080A" w:rsidRDefault="0032163D">
      <w:pPr>
        <w:rPr>
          <w:noProof w:val="0"/>
        </w:rPr>
      </w:pPr>
      <w:r w:rsidRPr="0032080A">
        <w:rPr>
          <w:noProof w:val="0"/>
        </w:rPr>
        <w:t xml:space="preserve">Section 402 of the CWA establishes the National Pollutant Discharge Elimination System (NPDES) Program.  The NPDES Program controls direct discharges into navigable waters.  Direct discharges or "point source" discharges are from sources such as pipes and sewers.  NPDES permits, issued by either the U.S. Environmental Protection Agency (EPA) or an </w:t>
      </w:r>
      <w:smartTag w:uri="urn:schemas-microsoft-com:office:smarttags" w:element="place">
        <w:smartTag w:uri="urn:schemas-microsoft-com:office:smarttags" w:element="PlaceName">
          <w:r w:rsidRPr="0032080A">
            <w:rPr>
              <w:noProof w:val="0"/>
            </w:rPr>
            <w:t>Authorized</w:t>
          </w:r>
        </w:smartTag>
        <w:r w:rsidRPr="0032080A">
          <w:rPr>
            <w:noProof w:val="0"/>
          </w:rPr>
          <w:t xml:space="preserve"> </w:t>
        </w:r>
        <w:smartTag w:uri="urn:schemas-microsoft-com:office:smarttags" w:element="PlaceType">
          <w:r w:rsidRPr="0032080A">
            <w:rPr>
              <w:noProof w:val="0"/>
            </w:rPr>
            <w:t>State</w:t>
          </w:r>
        </w:smartTag>
      </w:smartTag>
      <w:r w:rsidRPr="0032080A">
        <w:rPr>
          <w:noProof w:val="0"/>
        </w:rPr>
        <w:t xml:space="preserve"> contain industry-specific, technology-based and/or water-quality-based limits, and establish pollutant monitoring and reporting requirements.  A facility that intends to discharge into the nation's waters must obtain a permit before initiating a discharge.  A permit applicant must provide quantitative analytical data identifying the types of pollutants present in the facility's effluent.  The permit will then set forth the conditions and effluent limitations under which a facility may make a discharge.  </w:t>
      </w:r>
    </w:p>
    <w:p w:rsidR="0032163D" w:rsidRPr="0032080A" w:rsidRDefault="0032163D">
      <w:pPr>
        <w:pStyle w:val="Heading3"/>
        <w:rPr>
          <w:noProof w:val="0"/>
        </w:rPr>
      </w:pPr>
      <w:bookmarkStart w:id="115" w:name="_What_is_Section_"/>
      <w:bookmarkStart w:id="116" w:name="_Toc246731858"/>
      <w:bookmarkStart w:id="117" w:name="_Toc504145276"/>
      <w:bookmarkEnd w:id="115"/>
      <w:r w:rsidRPr="0032080A">
        <w:rPr>
          <w:noProof w:val="0"/>
        </w:rPr>
        <w:t>What is Section 307(b) of the Clean Water Act?</w:t>
      </w:r>
      <w:bookmarkEnd w:id="116"/>
      <w:bookmarkEnd w:id="117"/>
    </w:p>
    <w:p w:rsidR="0032163D" w:rsidRPr="0032080A" w:rsidRDefault="0032163D">
      <w:pPr>
        <w:keepNext/>
        <w:rPr>
          <w:noProof w:val="0"/>
        </w:rPr>
      </w:pPr>
    </w:p>
    <w:p w:rsidR="0032163D" w:rsidRPr="0032080A" w:rsidRDefault="0032163D">
      <w:pPr>
        <w:rPr>
          <w:noProof w:val="0"/>
        </w:rPr>
      </w:pPr>
      <w:r w:rsidRPr="0032080A">
        <w:rPr>
          <w:noProof w:val="0"/>
        </w:rPr>
        <w:t xml:space="preserve">Section 307(b) of the CWA establishes the National Pretreatment Program.  The National Pretreatment Program controls the indirect discharge of pollutants to publicly owned treatment works (POTWs) by "industrial users."  Facilities regulated under Section 307(b) must meet certain pretreatment standards.  The goal of the pretreatment program is to protect municipal wastewater treatment plants from damage that may occur when hazardous, toxic, or other wastes are discharged into a sewer system and to protect the quality of sludge generated by these plants.  Discharges to a POTW are regulated primarily by the POTW itself, rather than the Authorized State or EPA. </w:t>
      </w:r>
    </w:p>
    <w:p w:rsidR="0032163D" w:rsidRPr="0032080A" w:rsidRDefault="0032163D">
      <w:pPr>
        <w:pStyle w:val="Heading3"/>
        <w:rPr>
          <w:noProof w:val="0"/>
        </w:rPr>
      </w:pPr>
      <w:bookmarkStart w:id="118" w:name="DefTank_TankSystem"/>
      <w:bookmarkStart w:id="119" w:name="_What_is_a_1"/>
      <w:bookmarkStart w:id="120" w:name="_Toc246731859"/>
      <w:bookmarkStart w:id="121" w:name="_Toc504145277"/>
      <w:bookmarkEnd w:id="119"/>
      <w:r w:rsidRPr="0032080A">
        <w:rPr>
          <w:noProof w:val="0"/>
        </w:rPr>
        <w:t>What is a Tank or Tank System?</w:t>
      </w:r>
      <w:bookmarkEnd w:id="118"/>
      <w:bookmarkEnd w:id="120"/>
      <w:bookmarkEnd w:id="121"/>
    </w:p>
    <w:p w:rsidR="008F2206" w:rsidRPr="0032080A" w:rsidRDefault="008F2206">
      <w:pPr>
        <w:rPr>
          <w:noProof w:val="0"/>
        </w:rPr>
      </w:pPr>
    </w:p>
    <w:p w:rsidR="0032163D" w:rsidRPr="0032080A" w:rsidRDefault="0032163D">
      <w:pPr>
        <w:rPr>
          <w:noProof w:val="0"/>
        </w:rPr>
      </w:pPr>
      <w:r w:rsidRPr="0032080A">
        <w:rPr>
          <w:noProof w:val="0"/>
        </w:rPr>
        <w:t>A tank is defined, in 40 CFR 260.10, as a stationary device, designed to contain an accumulation of hazardous waste which is constructed primarily of non-earthen materials (e.g., wood, concrete, steel, plastic) which provide structural support.</w:t>
      </w:r>
    </w:p>
    <w:p w:rsidR="0032163D" w:rsidRPr="0032080A" w:rsidRDefault="0032163D">
      <w:pPr>
        <w:rPr>
          <w:noProof w:val="0"/>
        </w:rPr>
      </w:pPr>
    </w:p>
    <w:p w:rsidR="0032163D" w:rsidRPr="0032080A" w:rsidRDefault="0032163D">
      <w:pPr>
        <w:rPr>
          <w:noProof w:val="0"/>
        </w:rPr>
      </w:pPr>
      <w:r w:rsidRPr="0032080A">
        <w:rPr>
          <w:noProof w:val="0"/>
        </w:rPr>
        <w:t>A tank system is defined, in 40 CFR 260.10, as a hazardous waste storage or treatment tank and its associated ancillary equipment and containment system.</w:t>
      </w:r>
    </w:p>
    <w:p w:rsidR="0032163D" w:rsidRPr="0032080A" w:rsidRDefault="0032163D" w:rsidP="00A1529F">
      <w:pPr>
        <w:pStyle w:val="Heading3"/>
        <w:keepNext w:val="0"/>
        <w:rPr>
          <w:noProof w:val="0"/>
        </w:rPr>
      </w:pPr>
      <w:bookmarkStart w:id="122" w:name="WWTUExemption"/>
      <w:bookmarkStart w:id="123" w:name="_Toc246731860"/>
      <w:bookmarkStart w:id="124" w:name="_What_is_the"/>
      <w:bookmarkStart w:id="125" w:name="_Toc504145278"/>
      <w:bookmarkEnd w:id="124"/>
      <w:r w:rsidRPr="0032080A">
        <w:rPr>
          <w:noProof w:val="0"/>
        </w:rPr>
        <w:t>What is the Wastewater Treatment Unit Exemption?</w:t>
      </w:r>
      <w:bookmarkEnd w:id="122"/>
      <w:bookmarkEnd w:id="123"/>
      <w:bookmarkEnd w:id="125"/>
    </w:p>
    <w:p w:rsidR="00E5586E" w:rsidRDefault="00E5586E" w:rsidP="00A1529F">
      <w:pPr>
        <w:rPr>
          <w:b/>
          <w:noProof w:val="0"/>
        </w:rPr>
      </w:pPr>
    </w:p>
    <w:p w:rsidR="0032163D" w:rsidRPr="00312B10" w:rsidRDefault="00E5586E" w:rsidP="00E5586E">
      <w:pPr>
        <w:jc w:val="left"/>
        <w:rPr>
          <w:b/>
          <w:i/>
          <w:noProof w:val="0"/>
          <w:u w:val="single"/>
        </w:rPr>
      </w:pPr>
      <w:r w:rsidRPr="00312B10">
        <w:rPr>
          <w:b/>
          <w:i/>
          <w:noProof w:val="0"/>
          <w:u w:val="single"/>
        </w:rPr>
        <w:t>Do</w:t>
      </w:r>
      <w:r w:rsidR="001453E1" w:rsidRPr="00312B10">
        <w:rPr>
          <w:b/>
          <w:i/>
          <w:noProof w:val="0"/>
          <w:u w:val="single"/>
        </w:rPr>
        <w:t xml:space="preserve"> Not to Count</w:t>
      </w:r>
      <w:r w:rsidRPr="00312B10">
        <w:rPr>
          <w:b/>
          <w:i/>
          <w:noProof w:val="0"/>
          <w:u w:val="single"/>
        </w:rPr>
        <w:t xml:space="preserve"> Wastes Managed in</w:t>
      </w:r>
      <w:r w:rsidRPr="00312B10">
        <w:rPr>
          <w:b/>
          <w:i/>
          <w:noProof w:val="0"/>
          <w:u w:val="single"/>
        </w:rPr>
        <w:br/>
        <w:t>Exempt WWTU</w:t>
      </w:r>
    </w:p>
    <w:p w:rsidR="00E5586E" w:rsidRDefault="00E5586E" w:rsidP="00A1529F">
      <w:pPr>
        <w:rPr>
          <w:noProof w:val="0"/>
        </w:rPr>
      </w:pPr>
    </w:p>
    <w:p w:rsidR="004F7C82" w:rsidRPr="0032080A" w:rsidRDefault="004F7C82" w:rsidP="00A1529F">
      <w:pPr>
        <w:rPr>
          <w:noProof w:val="0"/>
        </w:rPr>
      </w:pPr>
      <w:r w:rsidRPr="0032080A">
        <w:rPr>
          <w:noProof w:val="0"/>
        </w:rPr>
        <w:t xml:space="preserve">Under 40 CFR </w:t>
      </w:r>
      <w:r w:rsidR="00BB1CAD">
        <w:rPr>
          <w:noProof w:val="0"/>
        </w:rPr>
        <w:t>262.13</w:t>
      </w:r>
      <w:r w:rsidRPr="0032080A">
        <w:rPr>
          <w:noProof w:val="0"/>
        </w:rPr>
        <w:t>(c)(2), a generator does not need to count hazardous waste that is managed immediately upon generation in an onsite WWTU.  In addition, the WWTU exemption is an exemption from:  RCRA permitting for the tank or tank system (see 40</w:t>
      </w:r>
      <w:r w:rsidR="00BB1CAD">
        <w:rPr>
          <w:noProof w:val="0"/>
        </w:rPr>
        <w:t> </w:t>
      </w:r>
      <w:r w:rsidRPr="0032080A">
        <w:rPr>
          <w:noProof w:val="0"/>
        </w:rPr>
        <w:t xml:space="preserve">CFR 270.1(c)(2)(v)), compliance with the standards applicable to permitted TSDFs (see 40 CFR 264.1(g)(6)), and compliance with the standards applicable to interim </w:t>
      </w:r>
      <w:r w:rsidR="00716A6D">
        <w:rPr>
          <w:noProof w:val="0"/>
        </w:rPr>
        <w:t xml:space="preserve">status </w:t>
      </w:r>
      <w:r w:rsidRPr="0032080A">
        <w:rPr>
          <w:noProof w:val="0"/>
        </w:rPr>
        <w:t>TSDFs (see 40 CFR 265.1(c)(10)).  The exemption is intended to cover only tanks or tank systems that are part of a wastewater treatment facility subject to the requirements of the CWA.</w:t>
      </w:r>
    </w:p>
    <w:p w:rsidR="00E5586E" w:rsidRDefault="00E5586E">
      <w:pPr>
        <w:rPr>
          <w:noProof w:val="0"/>
        </w:rPr>
      </w:pPr>
    </w:p>
    <w:p w:rsidR="0032163D" w:rsidRPr="00312B10" w:rsidRDefault="00E5586E">
      <w:pPr>
        <w:rPr>
          <w:b/>
          <w:i/>
          <w:noProof w:val="0"/>
          <w:u w:val="single"/>
        </w:rPr>
      </w:pPr>
      <w:r w:rsidRPr="00312B10">
        <w:rPr>
          <w:b/>
          <w:i/>
          <w:noProof w:val="0"/>
          <w:u w:val="single"/>
        </w:rPr>
        <w:t>Applicability of WWTU Exemption</w:t>
      </w:r>
    </w:p>
    <w:p w:rsidR="00E5586E" w:rsidRDefault="00E5586E">
      <w:pPr>
        <w:rPr>
          <w:noProof w:val="0"/>
        </w:rPr>
      </w:pPr>
    </w:p>
    <w:p w:rsidR="0032163D" w:rsidRPr="001453E1" w:rsidRDefault="0032163D">
      <w:pPr>
        <w:rPr>
          <w:b/>
          <w:noProof w:val="0"/>
        </w:rPr>
      </w:pPr>
      <w:r w:rsidRPr="0032080A">
        <w:rPr>
          <w:noProof w:val="0"/>
        </w:rPr>
        <w:t xml:space="preserve">The WWTU exemption is only for the WWTU itself and does not exempt the material that is treated or managed within the unit, or any waste removed from the unit (e.g., treatment sludge removed and disposed), from being a hazardous waste.  </w:t>
      </w:r>
      <w:r w:rsidRPr="001453E1">
        <w:rPr>
          <w:b/>
          <w:noProof w:val="0"/>
        </w:rPr>
        <w:t>Any waste releases or treatment residuals generated from the WWTU process (e.g., wastewater, sludge) are subject to hazardous waste determination and regulations when they leave the exempt unit.  If the sludges removed from the WWTU are subject to regulation (e.g., placed in 90-day containers), they need to be counted.</w:t>
      </w:r>
    </w:p>
    <w:p w:rsidR="0032163D" w:rsidRPr="001453E1" w:rsidRDefault="0032163D">
      <w:pPr>
        <w:rPr>
          <w:b/>
          <w:noProof w:val="0"/>
        </w:rPr>
      </w:pPr>
    </w:p>
    <w:p w:rsidR="0032163D" w:rsidRPr="0032080A" w:rsidRDefault="0032163D">
      <w:pPr>
        <w:rPr>
          <w:noProof w:val="0"/>
        </w:rPr>
      </w:pPr>
      <w:r w:rsidRPr="0032080A">
        <w:rPr>
          <w:noProof w:val="0"/>
        </w:rPr>
        <w:t xml:space="preserve">To qualify for the WWTU exemption, a unit must meet </w:t>
      </w:r>
      <w:r w:rsidR="00E5586E">
        <w:rPr>
          <w:noProof w:val="0"/>
        </w:rPr>
        <w:t xml:space="preserve">the </w:t>
      </w:r>
      <w:hyperlink w:anchor="WWTU" w:history="1">
        <w:r w:rsidR="00E5586E" w:rsidRPr="00E5586E">
          <w:rPr>
            <w:rStyle w:val="Hyperlink"/>
            <w:noProof w:val="0"/>
          </w:rPr>
          <w:t xml:space="preserve">definition </w:t>
        </w:r>
        <w:r w:rsidR="00E5586E" w:rsidRPr="00E5586E">
          <w:rPr>
            <w:rStyle w:val="Hyperlink"/>
            <w:noProof w:val="0"/>
          </w:rPr>
          <w:t>o</w:t>
        </w:r>
        <w:r w:rsidR="00E5586E" w:rsidRPr="00E5586E">
          <w:rPr>
            <w:rStyle w:val="Hyperlink"/>
            <w:noProof w:val="0"/>
          </w:rPr>
          <w:t>f</w:t>
        </w:r>
        <w:r w:rsidR="00E5586E" w:rsidRPr="00E5586E">
          <w:rPr>
            <w:rStyle w:val="Hyperlink"/>
            <w:noProof w:val="0"/>
          </w:rPr>
          <w:t xml:space="preserve"> a WWTU</w:t>
        </w:r>
      </w:hyperlink>
      <w:r w:rsidRPr="0032080A">
        <w:rPr>
          <w:noProof w:val="0"/>
        </w:rPr>
        <w:t xml:space="preserve"> at 40 CFR 260.10.</w:t>
      </w:r>
    </w:p>
    <w:p w:rsidR="0032163D" w:rsidRPr="0032080A" w:rsidRDefault="0032163D">
      <w:pPr>
        <w:pStyle w:val="Heading3"/>
        <w:rPr>
          <w:noProof w:val="0"/>
        </w:rPr>
      </w:pPr>
      <w:bookmarkStart w:id="126" w:name="_Toc246731861"/>
      <w:bookmarkStart w:id="127" w:name="_What_is_Wastewater"/>
      <w:bookmarkStart w:id="128" w:name="_Toc504145279"/>
      <w:bookmarkEnd w:id="127"/>
      <w:r w:rsidRPr="0032080A">
        <w:rPr>
          <w:noProof w:val="0"/>
        </w:rPr>
        <w:t>What is Wastewater under the Wastewater Treatment Unit Exemption?</w:t>
      </w:r>
      <w:bookmarkEnd w:id="126"/>
      <w:bookmarkEnd w:id="128"/>
    </w:p>
    <w:p w:rsidR="0032163D" w:rsidRPr="0032080A" w:rsidRDefault="0032163D">
      <w:pPr>
        <w:rPr>
          <w:noProof w:val="0"/>
        </w:rPr>
      </w:pPr>
    </w:p>
    <w:p w:rsidR="008A7483" w:rsidRDefault="0032163D" w:rsidP="008A7483">
      <w:pPr>
        <w:rPr>
          <w:noProof w:val="0"/>
        </w:rPr>
      </w:pPr>
      <w:r w:rsidRPr="0032080A">
        <w:rPr>
          <w:noProof w:val="0"/>
        </w:rPr>
        <w:t xml:space="preserve">The term “wastewater,” in the context of the wastewater treatment unit exemption, is not defined in the hazardous waste regulations.  </w:t>
      </w:r>
      <w:r w:rsidR="008A7483">
        <w:rPr>
          <w:noProof w:val="0"/>
        </w:rPr>
        <w:t>While EPA has not promulgated a formal definition, the Agency interprets the term “wastewaters” to refer to “wastes which are substantially water with contaminants amounting to a few percent at most.”</w:t>
      </w:r>
      <w:r w:rsidR="0095790A">
        <w:rPr>
          <w:rStyle w:val="FootnoteReference"/>
          <w:noProof w:val="0"/>
        </w:rPr>
        <w:footnoteReference w:id="18"/>
      </w:r>
      <w:r w:rsidR="008A7483">
        <w:rPr>
          <w:noProof w:val="0"/>
        </w:rPr>
        <w:t xml:space="preserve"> </w:t>
      </w:r>
    </w:p>
    <w:p w:rsidR="0095790A" w:rsidRPr="0032080A" w:rsidRDefault="0095790A" w:rsidP="008A7483">
      <w:pPr>
        <w:rPr>
          <w:noProof w:val="0"/>
        </w:rPr>
      </w:pPr>
    </w:p>
    <w:p w:rsidR="0032163D" w:rsidRDefault="0095790A">
      <w:pPr>
        <w:rPr>
          <w:noProof w:val="0"/>
        </w:rPr>
      </w:pPr>
      <w:r>
        <w:rPr>
          <w:noProof w:val="0"/>
        </w:rPr>
        <w:t>Note, however, that w</w:t>
      </w:r>
      <w:r w:rsidR="0032163D" w:rsidRPr="0032080A">
        <w:rPr>
          <w:noProof w:val="0"/>
        </w:rPr>
        <w:t xml:space="preserve">astewater discharges from an exempt unit are regulated under the CWA.  </w:t>
      </w:r>
      <w:r w:rsidR="00D72750">
        <w:rPr>
          <w:noProof w:val="0"/>
        </w:rPr>
        <w:t>In general</w:t>
      </w:r>
      <w:r w:rsidR="0032163D" w:rsidRPr="0032080A">
        <w:rPr>
          <w:noProof w:val="0"/>
        </w:rPr>
        <w:t xml:space="preserve">, </w:t>
      </w:r>
      <w:r w:rsidR="00D72750">
        <w:rPr>
          <w:noProof w:val="0"/>
        </w:rPr>
        <w:t xml:space="preserve">most </w:t>
      </w:r>
      <w:r w:rsidR="0032163D" w:rsidRPr="0032080A">
        <w:rPr>
          <w:noProof w:val="0"/>
        </w:rPr>
        <w:t>waste that is authorized to be treated in a wastewater treatment unit under a CWA wastewater permit can be managed in the exempt unit.</w:t>
      </w:r>
    </w:p>
    <w:p w:rsidR="0032163D" w:rsidRPr="0032080A" w:rsidRDefault="00B27C67">
      <w:pPr>
        <w:pStyle w:val="Heading3"/>
        <w:rPr>
          <w:noProof w:val="0"/>
        </w:rPr>
      </w:pPr>
      <w:bookmarkStart w:id="129" w:name="EligibleUnitsforWWTUExemption"/>
      <w:bookmarkStart w:id="130" w:name="_Which_Units_are"/>
      <w:bookmarkStart w:id="131" w:name="_Toc246731862"/>
      <w:bookmarkStart w:id="132" w:name="_Toc504145280"/>
      <w:bookmarkEnd w:id="130"/>
      <w:r>
        <w:rPr>
          <w:noProof w:val="0"/>
        </w:rPr>
        <w:t>Which Units A</w:t>
      </w:r>
      <w:r w:rsidR="0032163D" w:rsidRPr="0032080A">
        <w:rPr>
          <w:noProof w:val="0"/>
        </w:rPr>
        <w:t>re Eligible for the Wastewater Treatment Unit Exemption?</w:t>
      </w:r>
      <w:bookmarkEnd w:id="129"/>
      <w:bookmarkEnd w:id="131"/>
      <w:bookmarkEnd w:id="132"/>
    </w:p>
    <w:p w:rsidR="008F2206" w:rsidRPr="0032080A" w:rsidRDefault="008F2206">
      <w:pPr>
        <w:keepNext/>
        <w:rPr>
          <w:noProof w:val="0"/>
        </w:rPr>
      </w:pPr>
    </w:p>
    <w:p w:rsidR="0032163D" w:rsidRPr="0032080A" w:rsidRDefault="0032163D">
      <w:pPr>
        <w:rPr>
          <w:noProof w:val="0"/>
        </w:rPr>
      </w:pPr>
      <w:r w:rsidRPr="0032080A">
        <w:rPr>
          <w:noProof w:val="0"/>
        </w:rPr>
        <w:t>For a tank or tank system to be covered by this exemption, it must be part of an onsite WWTU.  Components of the onsite WWTU are not required to be mechanically or physically connected and means of conveyance of the waste between storage and treatment does not affect the applicability of this exemption.  Any onsite tank or tank system that is used to store or treat the wastewater that is ultimately managed at the onsite WWTU is considered part of the WWTU and is included under the exemption.  However, if a tank or tank system, in addition to being used in conjunction with an onsite WWTU, is used on a routine or occasional basis to store or treat any hazardous waste, it is not included under this exemption.</w:t>
      </w:r>
    </w:p>
    <w:p w:rsidR="0032163D" w:rsidRPr="0032080A" w:rsidRDefault="0032163D">
      <w:pPr>
        <w:pStyle w:val="Heading3"/>
        <w:rPr>
          <w:noProof w:val="0"/>
        </w:rPr>
      </w:pPr>
      <w:bookmarkStart w:id="133" w:name="_What_is_the_"/>
      <w:bookmarkStart w:id="134" w:name="_Toc246731863"/>
      <w:bookmarkStart w:id="135" w:name="RelationshipWWTFandWWTUExemption"/>
      <w:bookmarkStart w:id="136" w:name="_Toc504145281"/>
      <w:bookmarkEnd w:id="133"/>
      <w:r w:rsidRPr="0032080A">
        <w:rPr>
          <w:noProof w:val="0"/>
        </w:rPr>
        <w:t>What is the Relationship between Wastewater Treatment Facilities and the Wastewater Treatment Unit Exemption?</w:t>
      </w:r>
      <w:bookmarkEnd w:id="134"/>
      <w:bookmarkEnd w:id="135"/>
      <w:bookmarkEnd w:id="136"/>
    </w:p>
    <w:p w:rsidR="008F2206" w:rsidRPr="0032080A" w:rsidRDefault="008F2206">
      <w:pPr>
        <w:rPr>
          <w:noProof w:val="0"/>
        </w:rPr>
      </w:pPr>
    </w:p>
    <w:p w:rsidR="0032163D" w:rsidRPr="0032080A" w:rsidRDefault="0032163D">
      <w:pPr>
        <w:rPr>
          <w:noProof w:val="0"/>
        </w:rPr>
      </w:pPr>
      <w:r w:rsidRPr="0032080A">
        <w:rPr>
          <w:noProof w:val="0"/>
        </w:rPr>
        <w:t>To be eligible for the WWTU exemption, the unit must be part of an onsite wastewater treatment facility that is subject to CWA requirements.  This means that the facility must:</w:t>
      </w:r>
    </w:p>
    <w:p w:rsidR="0032163D" w:rsidRPr="0032080A" w:rsidRDefault="0032163D">
      <w:pPr>
        <w:rPr>
          <w:noProof w:val="0"/>
        </w:rPr>
      </w:pPr>
    </w:p>
    <w:p w:rsidR="0032163D" w:rsidRPr="00F95A06" w:rsidRDefault="0032163D">
      <w:pPr>
        <w:numPr>
          <w:ilvl w:val="0"/>
          <w:numId w:val="17"/>
        </w:numPr>
        <w:rPr>
          <w:noProof w:val="0"/>
        </w:rPr>
      </w:pPr>
      <w:r w:rsidRPr="0032080A">
        <w:rPr>
          <w:noProof w:val="0"/>
        </w:rPr>
        <w:t xml:space="preserve">Have a </w:t>
      </w:r>
      <w:r w:rsidR="00EA156A" w:rsidRPr="00EA156A">
        <w:rPr>
          <w:noProof w:val="0"/>
        </w:rPr>
        <w:t>National Pollutant Discharge Elimination System (NPDES)</w:t>
      </w:r>
      <w:r w:rsidRPr="0032080A">
        <w:rPr>
          <w:noProof w:val="0"/>
        </w:rPr>
        <w:t xml:space="preserve"> permit under </w:t>
      </w:r>
      <w:hyperlink w:anchor="_What_is_Section_2" w:history="1">
        <w:r w:rsidR="00F95A06" w:rsidRPr="00F95A06">
          <w:rPr>
            <w:rStyle w:val="Hyperlink"/>
            <w:noProof w:val="0"/>
          </w:rPr>
          <w:t>Clean Water Act (</w:t>
        </w:r>
        <w:r w:rsidRPr="00F95A06">
          <w:rPr>
            <w:rStyle w:val="Hyperlink"/>
            <w:noProof w:val="0"/>
          </w:rPr>
          <w:t>CWA</w:t>
        </w:r>
        <w:r w:rsidR="00F95A06" w:rsidRPr="00F95A06">
          <w:rPr>
            <w:rStyle w:val="Hyperlink"/>
            <w:noProof w:val="0"/>
          </w:rPr>
          <w:t xml:space="preserve">) </w:t>
        </w:r>
        <w:r w:rsidRPr="00F95A06">
          <w:rPr>
            <w:rStyle w:val="Hyperlink"/>
            <w:noProof w:val="0"/>
          </w:rPr>
          <w:t>S</w:t>
        </w:r>
        <w:r w:rsidRPr="00F95A06">
          <w:rPr>
            <w:rStyle w:val="Hyperlink"/>
            <w:noProof w:val="0"/>
          </w:rPr>
          <w:t>e</w:t>
        </w:r>
        <w:r w:rsidRPr="00F95A06">
          <w:rPr>
            <w:rStyle w:val="Hyperlink"/>
            <w:noProof w:val="0"/>
          </w:rPr>
          <w:t>c</w:t>
        </w:r>
        <w:r w:rsidRPr="00F95A06">
          <w:rPr>
            <w:rStyle w:val="Hyperlink"/>
            <w:noProof w:val="0"/>
          </w:rPr>
          <w:t>t</w:t>
        </w:r>
        <w:r w:rsidRPr="00F95A06">
          <w:rPr>
            <w:rStyle w:val="Hyperlink"/>
            <w:noProof w:val="0"/>
          </w:rPr>
          <w:t>ion 402</w:t>
        </w:r>
      </w:hyperlink>
      <w:r w:rsidRPr="00F95A06">
        <w:rPr>
          <w:noProof w:val="0"/>
        </w:rPr>
        <w:t>;</w:t>
      </w:r>
    </w:p>
    <w:p w:rsidR="0032163D" w:rsidRPr="0032080A" w:rsidRDefault="0032163D">
      <w:pPr>
        <w:rPr>
          <w:noProof w:val="0"/>
        </w:rPr>
      </w:pPr>
    </w:p>
    <w:p w:rsidR="0032163D" w:rsidRPr="0032080A" w:rsidRDefault="0032163D">
      <w:pPr>
        <w:numPr>
          <w:ilvl w:val="0"/>
          <w:numId w:val="17"/>
        </w:numPr>
        <w:rPr>
          <w:noProof w:val="0"/>
        </w:rPr>
      </w:pPr>
      <w:r w:rsidRPr="0032080A">
        <w:rPr>
          <w:noProof w:val="0"/>
        </w:rPr>
        <w:t xml:space="preserve">Be subject to an effluent guideline issued under CWA Sections 301 and 402; or </w:t>
      </w:r>
    </w:p>
    <w:p w:rsidR="0032163D" w:rsidRPr="0032080A" w:rsidRDefault="0032163D">
      <w:pPr>
        <w:rPr>
          <w:noProof w:val="0"/>
        </w:rPr>
      </w:pPr>
    </w:p>
    <w:p w:rsidR="0032163D" w:rsidRPr="0032080A" w:rsidRDefault="0032163D" w:rsidP="009F6E8A">
      <w:pPr>
        <w:keepNext/>
        <w:keepLines/>
        <w:numPr>
          <w:ilvl w:val="0"/>
          <w:numId w:val="17"/>
        </w:numPr>
        <w:rPr>
          <w:noProof w:val="0"/>
        </w:rPr>
      </w:pPr>
      <w:r w:rsidRPr="0032080A">
        <w:rPr>
          <w:noProof w:val="0"/>
        </w:rPr>
        <w:t xml:space="preserve">Be subject to the pretreatment requirements of </w:t>
      </w:r>
      <w:hyperlink w:anchor="_What_is_Section_" w:history="1">
        <w:r w:rsidRPr="0032080A">
          <w:rPr>
            <w:rStyle w:val="Hyperlink"/>
            <w:noProof w:val="0"/>
          </w:rPr>
          <w:t>CW</w:t>
        </w:r>
        <w:r w:rsidRPr="0032080A">
          <w:rPr>
            <w:rStyle w:val="Hyperlink"/>
            <w:noProof w:val="0"/>
          </w:rPr>
          <w:t>A</w:t>
        </w:r>
        <w:r w:rsidRPr="0032080A">
          <w:rPr>
            <w:rStyle w:val="Hyperlink"/>
            <w:noProof w:val="0"/>
          </w:rPr>
          <w:t xml:space="preserve"> Section</w:t>
        </w:r>
        <w:r w:rsidRPr="0032080A">
          <w:rPr>
            <w:rStyle w:val="Hyperlink"/>
            <w:noProof w:val="0"/>
          </w:rPr>
          <w:t xml:space="preserve"> </w:t>
        </w:r>
        <w:r w:rsidRPr="0032080A">
          <w:rPr>
            <w:rStyle w:val="Hyperlink"/>
            <w:noProof w:val="0"/>
          </w:rPr>
          <w:t>3</w:t>
        </w:r>
        <w:r w:rsidRPr="0032080A">
          <w:rPr>
            <w:rStyle w:val="Hyperlink"/>
            <w:noProof w:val="0"/>
          </w:rPr>
          <w:t>0</w:t>
        </w:r>
        <w:r w:rsidRPr="0032080A">
          <w:rPr>
            <w:rStyle w:val="Hyperlink"/>
            <w:noProof w:val="0"/>
          </w:rPr>
          <w:t>7(b)</w:t>
        </w:r>
      </w:hyperlink>
      <w:r w:rsidRPr="0032080A">
        <w:rPr>
          <w:noProof w:val="0"/>
        </w:rPr>
        <w:t>.</w:t>
      </w:r>
    </w:p>
    <w:p w:rsidR="0032163D" w:rsidRPr="0032080A" w:rsidRDefault="0032163D">
      <w:pPr>
        <w:rPr>
          <w:noProof w:val="0"/>
        </w:rPr>
      </w:pPr>
    </w:p>
    <w:p w:rsidR="009F6E8A" w:rsidRPr="0032080A" w:rsidRDefault="0032163D">
      <w:pPr>
        <w:rPr>
          <w:noProof w:val="0"/>
        </w:rPr>
      </w:pPr>
      <w:r w:rsidRPr="0032080A">
        <w:rPr>
          <w:noProof w:val="0"/>
        </w:rPr>
        <w:t>It is not necessary that a CWA permit actually be issued for the unit in order to be eligible for the exemption.</w:t>
      </w:r>
    </w:p>
    <w:p w:rsidR="0032163D" w:rsidRPr="0032080A" w:rsidRDefault="0032163D" w:rsidP="009F6E8A">
      <w:pPr>
        <w:pStyle w:val="Heading3"/>
        <w:keepLines/>
        <w:rPr>
          <w:noProof w:val="0"/>
        </w:rPr>
      </w:pPr>
      <w:bookmarkStart w:id="137" w:name="_Does_the_Exemption"/>
      <w:bookmarkStart w:id="138" w:name="_Toc246731864"/>
      <w:bookmarkStart w:id="139" w:name="_Toc504145282"/>
      <w:bookmarkEnd w:id="137"/>
      <w:r w:rsidRPr="0032080A">
        <w:rPr>
          <w:noProof w:val="0"/>
        </w:rPr>
        <w:t>Does the Exemption Apply to Wastewater Treatment Units Accepting Wastewater Generated From Offsite Sources?</w:t>
      </w:r>
      <w:bookmarkEnd w:id="138"/>
      <w:bookmarkEnd w:id="139"/>
    </w:p>
    <w:p w:rsidR="0032163D" w:rsidRPr="0032080A" w:rsidRDefault="0032163D" w:rsidP="00A1529F">
      <w:pPr>
        <w:rPr>
          <w:noProof w:val="0"/>
        </w:rPr>
      </w:pPr>
    </w:p>
    <w:p w:rsidR="0032163D" w:rsidRDefault="0032163D" w:rsidP="00A1529F">
      <w:pPr>
        <w:rPr>
          <w:noProof w:val="0"/>
          <w:vertAlign w:val="superscript"/>
        </w:rPr>
      </w:pPr>
      <w:r w:rsidRPr="0032080A">
        <w:rPr>
          <w:noProof w:val="0"/>
        </w:rPr>
        <w:t xml:space="preserve">The applicability of the WWTU exemption does not depend on whether the unit treats wastewater generated onsite or received from offsite.  Thus, the exemption also applies to WWTUs accepting wastewater generated by offsite sources.  Note, however, that biennial reporting </w:t>
      </w:r>
      <w:r w:rsidR="00266819" w:rsidRPr="0032080A">
        <w:rPr>
          <w:noProof w:val="0"/>
        </w:rPr>
        <w:t xml:space="preserve">is </w:t>
      </w:r>
      <w:r w:rsidRPr="0032080A">
        <w:rPr>
          <w:noProof w:val="0"/>
        </w:rPr>
        <w:t>required for hazardous waste received</w:t>
      </w:r>
      <w:r w:rsidR="004F32EB" w:rsidRPr="0032080A">
        <w:rPr>
          <w:noProof w:val="0"/>
        </w:rPr>
        <w:t xml:space="preserve"> if the receiving facility is subject to 40</w:t>
      </w:r>
      <w:r w:rsidR="00DC2C99" w:rsidRPr="0032080A">
        <w:rPr>
          <w:noProof w:val="0"/>
        </w:rPr>
        <w:t> </w:t>
      </w:r>
      <w:r w:rsidR="004F32EB" w:rsidRPr="0032080A">
        <w:rPr>
          <w:noProof w:val="0"/>
        </w:rPr>
        <w:t xml:space="preserve">CFR 264.75 or 265.75 </w:t>
      </w:r>
      <w:r w:rsidR="00937810" w:rsidRPr="0032080A">
        <w:rPr>
          <w:noProof w:val="0"/>
        </w:rPr>
        <w:t>(e.g., a permitted TSDF</w:t>
      </w:r>
      <w:r w:rsidR="004F32EB" w:rsidRPr="0032080A">
        <w:rPr>
          <w:noProof w:val="0"/>
        </w:rPr>
        <w:t>)</w:t>
      </w:r>
      <w:r w:rsidRPr="0032080A">
        <w:rPr>
          <w:noProof w:val="0"/>
        </w:rPr>
        <w:t>, but not for wastewater generated onsite and managed in an exempt WWTU.</w:t>
      </w:r>
      <w:r w:rsidR="00DC2C99" w:rsidRPr="0032080A">
        <w:rPr>
          <w:rStyle w:val="FootnoteReference"/>
          <w:noProof w:val="0"/>
        </w:rPr>
        <w:t xml:space="preserve"> </w:t>
      </w:r>
      <w:r w:rsidR="00DC2C99" w:rsidRPr="0032080A">
        <w:rPr>
          <w:rStyle w:val="FootnoteReference"/>
          <w:noProof w:val="0"/>
        </w:rPr>
        <w:footnoteReference w:id="19"/>
      </w:r>
      <w:r w:rsidR="00DC2C99" w:rsidRPr="0032080A">
        <w:rPr>
          <w:noProof w:val="0"/>
          <w:vertAlign w:val="superscript"/>
        </w:rPr>
        <w:t xml:space="preserve">, </w:t>
      </w:r>
      <w:r w:rsidR="00DC2C99" w:rsidRPr="0032080A">
        <w:rPr>
          <w:rStyle w:val="FootnoteReference"/>
          <w:noProof w:val="0"/>
        </w:rPr>
        <w:footnoteReference w:id="20"/>
      </w:r>
    </w:p>
    <w:p w:rsidR="00C344FB" w:rsidRDefault="00C344FB" w:rsidP="00A1529F">
      <w:pPr>
        <w:rPr>
          <w:noProof w:val="0"/>
          <w:vertAlign w:val="superscript"/>
        </w:rPr>
      </w:pPr>
    </w:p>
    <w:p w:rsidR="00C344FB" w:rsidRPr="0032080A" w:rsidRDefault="00C344FB" w:rsidP="00C344FB">
      <w:pPr>
        <w:rPr>
          <w:rFonts w:cs="Arial"/>
          <w:noProof w:val="0"/>
          <w:szCs w:val="20"/>
        </w:rPr>
      </w:pPr>
      <w:r w:rsidRPr="0032080A">
        <w:rPr>
          <w:rFonts w:cs="Arial"/>
          <w:noProof w:val="0"/>
          <w:szCs w:val="20"/>
        </w:rPr>
        <w:t xml:space="preserve">For </w:t>
      </w:r>
      <w:r w:rsidRPr="00C344FB">
        <w:rPr>
          <w:rFonts w:cs="Arial"/>
          <w:b/>
          <w:noProof w:val="0"/>
          <w:szCs w:val="20"/>
        </w:rPr>
        <w:t>examples</w:t>
      </w:r>
      <w:r>
        <w:rPr>
          <w:rFonts w:cs="Arial"/>
          <w:noProof w:val="0"/>
          <w:szCs w:val="20"/>
        </w:rPr>
        <w:t>, r</w:t>
      </w:r>
      <w:r w:rsidRPr="0032080A">
        <w:rPr>
          <w:rFonts w:cs="Arial"/>
          <w:noProof w:val="0"/>
          <w:szCs w:val="20"/>
        </w:rPr>
        <w:t xml:space="preserve">efer to </w:t>
      </w:r>
      <w:hyperlink w:anchor="AppendixC" w:history="1">
        <w:r w:rsidRPr="008B7149">
          <w:rPr>
            <w:rStyle w:val="Hyperlink"/>
            <w:rFonts w:cs="Arial"/>
            <w:noProof w:val="0"/>
            <w:szCs w:val="20"/>
          </w:rPr>
          <w:t>Appendi</w:t>
        </w:r>
        <w:r w:rsidRPr="008B7149">
          <w:rPr>
            <w:rStyle w:val="Hyperlink"/>
            <w:rFonts w:cs="Arial"/>
            <w:noProof w:val="0"/>
            <w:szCs w:val="20"/>
          </w:rPr>
          <w:t>x</w:t>
        </w:r>
        <w:r w:rsidRPr="008B7149">
          <w:rPr>
            <w:rStyle w:val="Hyperlink"/>
            <w:rFonts w:cs="Arial"/>
            <w:noProof w:val="0"/>
            <w:szCs w:val="20"/>
          </w:rPr>
          <w:t xml:space="preserve"> C</w:t>
        </w:r>
      </w:hyperlink>
      <w:r>
        <w:rPr>
          <w:rFonts w:cs="Arial"/>
          <w:noProof w:val="0"/>
          <w:szCs w:val="20"/>
        </w:rPr>
        <w:t xml:space="preserve"> </w:t>
      </w:r>
      <w:r w:rsidRPr="0032080A">
        <w:rPr>
          <w:rFonts w:cs="Arial"/>
          <w:noProof w:val="0"/>
          <w:szCs w:val="20"/>
        </w:rPr>
        <w:t>of this document.</w:t>
      </w:r>
    </w:p>
    <w:p w:rsidR="00C344FB" w:rsidRPr="0032080A" w:rsidRDefault="00C344FB" w:rsidP="00A1529F">
      <w:pPr>
        <w:rPr>
          <w:noProof w:val="0"/>
        </w:rPr>
      </w:pPr>
    </w:p>
    <w:p w:rsidR="0032163D" w:rsidRPr="0032080A" w:rsidRDefault="0032163D" w:rsidP="00C344FB">
      <w:pPr>
        <w:pStyle w:val="Heading3"/>
        <w:keepLines/>
        <w:rPr>
          <w:noProof w:val="0"/>
        </w:rPr>
      </w:pPr>
      <w:bookmarkStart w:id="140" w:name="_Does_the_Exemption_"/>
      <w:bookmarkStart w:id="141" w:name="_Toc246731865"/>
      <w:bookmarkStart w:id="142" w:name="_Toc504145283"/>
      <w:bookmarkEnd w:id="140"/>
      <w:r w:rsidRPr="0032080A">
        <w:rPr>
          <w:noProof w:val="0"/>
        </w:rPr>
        <w:t>Does the Exemption Apply to Facilities Shipping Their Waste Offsite to Wastewater Treatment Facilities?</w:t>
      </w:r>
      <w:bookmarkEnd w:id="141"/>
      <w:bookmarkEnd w:id="142"/>
    </w:p>
    <w:p w:rsidR="0032163D" w:rsidRPr="0032080A" w:rsidRDefault="0032163D" w:rsidP="00C344FB">
      <w:pPr>
        <w:rPr>
          <w:noProof w:val="0"/>
        </w:rPr>
      </w:pPr>
    </w:p>
    <w:p w:rsidR="0032163D" w:rsidRDefault="0032163D" w:rsidP="00C344FB">
      <w:pPr>
        <w:rPr>
          <w:noProof w:val="0"/>
        </w:rPr>
      </w:pPr>
      <w:r w:rsidRPr="0032080A">
        <w:rPr>
          <w:noProof w:val="0"/>
        </w:rPr>
        <w:t>The exemption does not apply to facilities sending wastewater offsite to a wastewater treatment facility (i.e., the offsite source); it only applies to the wastewater treatment facility.  The facility sending wastewater offsite must manage that wastewater according to the applicable hazardous waste regulations.</w:t>
      </w:r>
    </w:p>
    <w:p w:rsidR="00C344FB" w:rsidRDefault="00C344FB" w:rsidP="00C344FB">
      <w:pPr>
        <w:rPr>
          <w:noProof w:val="0"/>
        </w:rPr>
      </w:pPr>
    </w:p>
    <w:p w:rsidR="00C344FB" w:rsidRPr="0032080A" w:rsidRDefault="00C344FB" w:rsidP="00C344FB">
      <w:pPr>
        <w:rPr>
          <w:rFonts w:cs="Arial"/>
          <w:noProof w:val="0"/>
          <w:szCs w:val="20"/>
        </w:rPr>
      </w:pPr>
      <w:r w:rsidRPr="0032080A">
        <w:rPr>
          <w:rFonts w:cs="Arial"/>
          <w:noProof w:val="0"/>
          <w:szCs w:val="20"/>
        </w:rPr>
        <w:t xml:space="preserve">For </w:t>
      </w:r>
      <w:r w:rsidRPr="00C344FB">
        <w:rPr>
          <w:rFonts w:cs="Arial"/>
          <w:b/>
          <w:noProof w:val="0"/>
          <w:szCs w:val="20"/>
        </w:rPr>
        <w:t>examples</w:t>
      </w:r>
      <w:r>
        <w:rPr>
          <w:rFonts w:cs="Arial"/>
          <w:noProof w:val="0"/>
          <w:szCs w:val="20"/>
        </w:rPr>
        <w:t>, r</w:t>
      </w:r>
      <w:r w:rsidRPr="0032080A">
        <w:rPr>
          <w:rFonts w:cs="Arial"/>
          <w:noProof w:val="0"/>
          <w:szCs w:val="20"/>
        </w:rPr>
        <w:t xml:space="preserve">efer to </w:t>
      </w:r>
      <w:hyperlink w:anchor="AppendixC" w:history="1">
        <w:r w:rsidRPr="008B7149">
          <w:rPr>
            <w:rStyle w:val="Hyperlink"/>
            <w:rFonts w:cs="Arial"/>
            <w:noProof w:val="0"/>
            <w:szCs w:val="20"/>
          </w:rPr>
          <w:t>Appendi</w:t>
        </w:r>
        <w:r w:rsidRPr="008B7149">
          <w:rPr>
            <w:rStyle w:val="Hyperlink"/>
            <w:rFonts w:cs="Arial"/>
            <w:noProof w:val="0"/>
            <w:szCs w:val="20"/>
          </w:rPr>
          <w:t>x</w:t>
        </w:r>
        <w:r w:rsidRPr="008B7149">
          <w:rPr>
            <w:rStyle w:val="Hyperlink"/>
            <w:rFonts w:cs="Arial"/>
            <w:noProof w:val="0"/>
            <w:szCs w:val="20"/>
          </w:rPr>
          <w:t xml:space="preserve"> C</w:t>
        </w:r>
      </w:hyperlink>
      <w:r>
        <w:rPr>
          <w:rFonts w:cs="Arial"/>
          <w:noProof w:val="0"/>
          <w:szCs w:val="20"/>
        </w:rPr>
        <w:t xml:space="preserve"> </w:t>
      </w:r>
      <w:r w:rsidRPr="0032080A">
        <w:rPr>
          <w:rFonts w:cs="Arial"/>
          <w:noProof w:val="0"/>
          <w:szCs w:val="20"/>
        </w:rPr>
        <w:t>of this document.</w:t>
      </w:r>
    </w:p>
    <w:p w:rsidR="00C344FB" w:rsidRDefault="00C344FB" w:rsidP="00C344FB">
      <w:pPr>
        <w:rPr>
          <w:noProof w:val="0"/>
        </w:rPr>
      </w:pPr>
    </w:p>
    <w:p w:rsidR="00C344FB" w:rsidRDefault="00C344FB" w:rsidP="00C344FB">
      <w:pPr>
        <w:rPr>
          <w:noProof w:val="0"/>
        </w:rPr>
      </w:pPr>
    </w:p>
    <w:p w:rsidR="00C344FB" w:rsidRDefault="00C344FB" w:rsidP="00C344FB">
      <w:pPr>
        <w:rPr>
          <w:noProof w:val="0"/>
        </w:rPr>
      </w:pPr>
    </w:p>
    <w:p w:rsidR="00C344FB" w:rsidRDefault="00C344FB" w:rsidP="00C344FB">
      <w:pPr>
        <w:rPr>
          <w:noProof w:val="0"/>
        </w:rPr>
      </w:pPr>
    </w:p>
    <w:p w:rsidR="00C344FB" w:rsidRDefault="00C344FB" w:rsidP="00C344FB">
      <w:pPr>
        <w:rPr>
          <w:noProof w:val="0"/>
        </w:rPr>
      </w:pPr>
    </w:p>
    <w:p w:rsidR="00C344FB" w:rsidRDefault="00C344FB" w:rsidP="00C344FB">
      <w:pPr>
        <w:rPr>
          <w:noProof w:val="0"/>
        </w:rPr>
      </w:pPr>
    </w:p>
    <w:p w:rsidR="00C344FB" w:rsidRDefault="00C344FB" w:rsidP="00C344FB">
      <w:pPr>
        <w:rPr>
          <w:noProof w:val="0"/>
        </w:rPr>
      </w:pPr>
    </w:p>
    <w:p w:rsidR="00C344FB" w:rsidRDefault="00C344FB" w:rsidP="00C344FB">
      <w:pPr>
        <w:rPr>
          <w:noProof w:val="0"/>
        </w:rPr>
      </w:pPr>
    </w:p>
    <w:p w:rsidR="00C344FB" w:rsidRDefault="00C344FB" w:rsidP="00C344FB">
      <w:pPr>
        <w:rPr>
          <w:noProof w:val="0"/>
        </w:rPr>
      </w:pPr>
    </w:p>
    <w:p w:rsidR="00C344FB" w:rsidRDefault="00C344FB" w:rsidP="00C344FB">
      <w:pPr>
        <w:rPr>
          <w:noProof w:val="0"/>
        </w:rPr>
      </w:pPr>
    </w:p>
    <w:p w:rsidR="00C344FB" w:rsidRDefault="00C344FB" w:rsidP="00C344FB">
      <w:pPr>
        <w:rPr>
          <w:noProof w:val="0"/>
        </w:rPr>
      </w:pPr>
    </w:p>
    <w:p w:rsidR="00C344FB" w:rsidRPr="0032080A" w:rsidRDefault="00C344FB" w:rsidP="00C344FB">
      <w:pPr>
        <w:rPr>
          <w:noProof w:val="0"/>
        </w:rPr>
      </w:pPr>
    </w:p>
    <w:p w:rsidR="0032163D" w:rsidRPr="0032080A" w:rsidRDefault="0032163D">
      <w:pPr>
        <w:tabs>
          <w:tab w:val="left" w:pos="1080"/>
        </w:tabs>
        <w:ind w:left="1080" w:hanging="360"/>
        <w:rPr>
          <w:noProof w:val="0"/>
        </w:rPr>
      </w:pPr>
      <w:bookmarkStart w:id="143" w:name="_What_Regulatory_Citations"/>
      <w:bookmarkEnd w:id="143"/>
    </w:p>
    <w:p w:rsidR="0032163D" w:rsidRPr="0032080A" w:rsidRDefault="0032163D">
      <w:pPr>
        <w:rPr>
          <w:noProof w:val="0"/>
        </w:rPr>
        <w:sectPr w:rsidR="0032163D" w:rsidRPr="0032080A" w:rsidSect="00E14263">
          <w:type w:val="continuous"/>
          <w:pgSz w:w="12240" w:h="15840"/>
          <w:pgMar w:top="1440" w:right="1440" w:bottom="1440" w:left="1440" w:header="720" w:footer="720" w:gutter="0"/>
          <w:cols w:num="2" w:space="720"/>
          <w:docGrid w:linePitch="360"/>
        </w:sectPr>
      </w:pPr>
    </w:p>
    <w:p w:rsidR="00483CC2" w:rsidRPr="0032080A" w:rsidRDefault="003C1DD2" w:rsidP="00483CC2">
      <w:pPr>
        <w:pStyle w:val="Heading1"/>
        <w:shd w:val="clear" w:color="auto" w:fill="D9E6FF"/>
        <w:rPr>
          <w:noProof w:val="0"/>
          <w:kern w:val="0"/>
        </w:rPr>
      </w:pPr>
      <w:r>
        <w:rPr>
          <w:noProof w:val="0"/>
        </w:rPr>
        <w:br/>
      </w:r>
      <w:bookmarkStart w:id="144" w:name="_Toc504145284"/>
      <w:r w:rsidR="00483CC2">
        <w:rPr>
          <w:noProof w:val="0"/>
        </w:rPr>
        <w:t>INFORMATION RESOURCES</w:t>
      </w:r>
      <w:bookmarkEnd w:id="144"/>
      <w:r w:rsidR="00483CC2" w:rsidRPr="0032080A">
        <w:rPr>
          <w:noProof w:val="0"/>
        </w:rPr>
        <w:br/>
      </w:r>
    </w:p>
    <w:p w:rsidR="00483CC2" w:rsidRDefault="00483CC2" w:rsidP="00483CC2">
      <w:pPr>
        <w:spacing w:before="120" w:after="240"/>
        <w:jc w:val="center"/>
        <w:rPr>
          <w:rFonts w:ascii="Century Gothic" w:hAnsi="Century Gothic"/>
          <w:noProof w:val="0"/>
          <w:sz w:val="18"/>
          <w:szCs w:val="18"/>
        </w:rPr>
      </w:pPr>
      <w:r w:rsidRPr="00331FF1">
        <w:rPr>
          <w:rFonts w:ascii="Century Gothic" w:hAnsi="Century Gothic"/>
          <w:noProof w:val="0"/>
          <w:sz w:val="18"/>
          <w:szCs w:val="18"/>
        </w:rPr>
        <w:t xml:space="preserve">(Go to </w:t>
      </w:r>
      <w:hyperlink w:anchor="TOC" w:history="1">
        <w:r w:rsidRPr="00331FF1">
          <w:rPr>
            <w:rStyle w:val="Hyperlink"/>
            <w:rFonts w:ascii="Century Gothic" w:hAnsi="Century Gothic"/>
            <w:noProof w:val="0"/>
            <w:sz w:val="18"/>
            <w:szCs w:val="18"/>
          </w:rPr>
          <w:t>Table of Contents</w:t>
        </w:r>
      </w:hyperlink>
      <w:r w:rsidRPr="00331FF1">
        <w:rPr>
          <w:rFonts w:ascii="Century Gothic" w:hAnsi="Century Gothic"/>
          <w:noProof w:val="0"/>
          <w:sz w:val="18"/>
          <w:szCs w:val="18"/>
        </w:rPr>
        <w:t>)</w:t>
      </w:r>
    </w:p>
    <w:p w:rsidR="00242173" w:rsidRDefault="00242173" w:rsidP="00483CC2">
      <w:pPr>
        <w:spacing w:before="120" w:after="240"/>
        <w:jc w:val="center"/>
        <w:rPr>
          <w:rFonts w:ascii="Century Gothic" w:hAnsi="Century Gothic"/>
          <w:noProof w:val="0"/>
          <w:sz w:val="18"/>
          <w:szCs w:val="18"/>
        </w:rPr>
        <w:sectPr w:rsidR="00242173" w:rsidSect="00483CC2">
          <w:pgSz w:w="12240" w:h="15840"/>
          <w:pgMar w:top="1440" w:right="1440" w:bottom="1440" w:left="1440" w:header="720" w:footer="720" w:gutter="0"/>
          <w:cols w:space="720"/>
          <w:docGrid w:linePitch="360"/>
        </w:sectPr>
      </w:pPr>
    </w:p>
    <w:p w:rsidR="007B6F9A" w:rsidRDefault="00350E0B" w:rsidP="0067506A">
      <w:pPr>
        <w:pStyle w:val="Heading2"/>
      </w:pPr>
      <w:r>
        <w:br/>
      </w:r>
      <w:bookmarkStart w:id="145" w:name="_Toc504145285"/>
      <w:r>
        <w:t>Recent Rulemakings</w:t>
      </w:r>
      <w:bookmarkEnd w:id="145"/>
      <w:r>
        <w:br/>
      </w:r>
    </w:p>
    <w:p w:rsidR="00581CD9" w:rsidRDefault="00581CD9" w:rsidP="0067506A">
      <w:pPr>
        <w:pStyle w:val="Heading3"/>
        <w:keepLines/>
        <w:rPr>
          <w:noProof w:val="0"/>
        </w:rPr>
      </w:pPr>
      <w:bookmarkStart w:id="146" w:name="_Toc504145286"/>
      <w:r w:rsidRPr="00581CD9">
        <w:rPr>
          <w:noProof w:val="0"/>
        </w:rPr>
        <w:t>2015 Definition of Solid Waste (DSW)</w:t>
      </w:r>
      <w:r>
        <w:rPr>
          <w:noProof w:val="0"/>
        </w:rPr>
        <w:t xml:space="preserve"> Final Rule</w:t>
      </w:r>
      <w:bookmarkEnd w:id="146"/>
      <w:r w:rsidR="00242173">
        <w:rPr>
          <w:noProof w:val="0"/>
        </w:rPr>
        <w:t xml:space="preserve"> </w:t>
      </w:r>
    </w:p>
    <w:p w:rsidR="009A2899" w:rsidRPr="0067506A" w:rsidRDefault="009A2899" w:rsidP="0067506A">
      <w:pPr>
        <w:rPr>
          <w:sz w:val="16"/>
          <w:szCs w:val="16"/>
        </w:rPr>
      </w:pPr>
      <w:r w:rsidRPr="0067506A">
        <w:rPr>
          <w:sz w:val="16"/>
          <w:szCs w:val="16"/>
        </w:rPr>
        <w:t xml:space="preserve">(Published in the </w:t>
      </w:r>
      <w:r w:rsidRPr="0067506A">
        <w:rPr>
          <w:i/>
          <w:sz w:val="16"/>
          <w:szCs w:val="16"/>
        </w:rPr>
        <w:t>Federal Register</w:t>
      </w:r>
      <w:r w:rsidRPr="0067506A">
        <w:rPr>
          <w:sz w:val="16"/>
          <w:szCs w:val="16"/>
        </w:rPr>
        <w:t xml:space="preserve"> on January 13, 2015; effective on July 13, 2015)</w:t>
      </w:r>
    </w:p>
    <w:p w:rsidR="00581CD9" w:rsidRDefault="00581CD9" w:rsidP="0067506A"/>
    <w:p w:rsidR="00581CD9" w:rsidRDefault="00581CD9" w:rsidP="005A64E9">
      <w:pPr>
        <w:numPr>
          <w:ilvl w:val="0"/>
          <w:numId w:val="60"/>
        </w:numPr>
        <w:jc w:val="left"/>
      </w:pPr>
      <w:r>
        <w:t>“</w:t>
      </w:r>
      <w:r w:rsidRPr="00581CD9">
        <w:t>2015 Definition of Solid Waste (DSW) Final Rule</w:t>
      </w:r>
      <w:r>
        <w:t xml:space="preserve">” Web Site at:  </w:t>
      </w:r>
      <w:hyperlink r:id="rId20" w:history="1">
        <w:r w:rsidRPr="00436861">
          <w:rPr>
            <w:rStyle w:val="Hyperlink"/>
          </w:rPr>
          <w:t>https://www.epa.gov/hwgenerators/final-rule-2015-definition-solid-waste-dsw</w:t>
        </w:r>
      </w:hyperlink>
      <w:r>
        <w:t>, last accessed on December 21, 2017.</w:t>
      </w:r>
    </w:p>
    <w:p w:rsidR="00217319" w:rsidRDefault="00217319" w:rsidP="0067506A">
      <w:pPr>
        <w:ind w:left="360"/>
        <w:jc w:val="left"/>
      </w:pPr>
    </w:p>
    <w:p w:rsidR="00217319" w:rsidRDefault="00217319" w:rsidP="005A64E9">
      <w:pPr>
        <w:numPr>
          <w:ilvl w:val="0"/>
          <w:numId w:val="60"/>
        </w:numPr>
        <w:jc w:val="left"/>
      </w:pPr>
      <w:r>
        <w:t>“</w:t>
      </w:r>
      <w:r w:rsidRPr="00217319">
        <w:t>Fact Sheet and Overview of the 2015 Definition of Solid Waste Final Rule</w:t>
      </w:r>
      <w:r>
        <w:t xml:space="preserve">.”  Available online at:  </w:t>
      </w:r>
      <w:hyperlink r:id="rId21" w:history="1">
        <w:r w:rsidRPr="00436861">
          <w:rPr>
            <w:rStyle w:val="Hyperlink"/>
          </w:rPr>
          <w:t>https://www.epa.gov/hwgenerators/fact-sheet-and-overview-2015-definition-solid-waste-final-rule</w:t>
        </w:r>
      </w:hyperlink>
      <w:r>
        <w:t>, last accessed on December 21, 2017.</w:t>
      </w:r>
    </w:p>
    <w:p w:rsidR="00790C6C" w:rsidRDefault="00790C6C" w:rsidP="0067506A">
      <w:pPr>
        <w:pStyle w:val="ListParagraph"/>
      </w:pPr>
    </w:p>
    <w:p w:rsidR="00790C6C" w:rsidRDefault="00790C6C" w:rsidP="005A64E9">
      <w:pPr>
        <w:numPr>
          <w:ilvl w:val="0"/>
          <w:numId w:val="60"/>
        </w:numPr>
        <w:jc w:val="left"/>
      </w:pPr>
      <w:r>
        <w:t>“</w:t>
      </w:r>
      <w:r w:rsidRPr="00790C6C">
        <w:t>List of Facilities That Have Notified That They Are Managing under the 2015 Definition of Solid Waste (DSW) Final Rule</w:t>
      </w:r>
      <w:r>
        <w:t xml:space="preserve">.”  Available online at:  </w:t>
      </w:r>
      <w:hyperlink r:id="rId22" w:history="1">
        <w:r w:rsidRPr="00436861">
          <w:rPr>
            <w:rStyle w:val="Hyperlink"/>
          </w:rPr>
          <w:t>https://www.epa.gov/hwgenerators/list-facilities-have-notified-they-are-managing-under-2015-definition-solid-waste-dsw</w:t>
        </w:r>
      </w:hyperlink>
      <w:r>
        <w:t>, last accessed on December 21, 2017.</w:t>
      </w:r>
    </w:p>
    <w:p w:rsidR="00217319" w:rsidRDefault="00217319" w:rsidP="0067506A">
      <w:pPr>
        <w:pStyle w:val="ListParagraph"/>
      </w:pPr>
    </w:p>
    <w:p w:rsidR="00217319" w:rsidRDefault="00217319" w:rsidP="005A64E9">
      <w:pPr>
        <w:numPr>
          <w:ilvl w:val="0"/>
          <w:numId w:val="60"/>
        </w:numPr>
        <w:jc w:val="left"/>
      </w:pPr>
      <w:r>
        <w:t>“</w:t>
      </w:r>
      <w:r w:rsidRPr="00217319">
        <w:t>Where is the 2015 Definition of Solid Waste Rule in Effect?</w:t>
      </w:r>
      <w:r>
        <w:t xml:space="preserve">”  Available online at:  </w:t>
      </w:r>
      <w:hyperlink r:id="rId23" w:history="1">
        <w:r w:rsidRPr="00436861">
          <w:rPr>
            <w:rStyle w:val="Hyperlink"/>
          </w:rPr>
          <w:t>https://www.epa.gov/hw/where-2015-definition-solid-waste-rule-effect</w:t>
        </w:r>
      </w:hyperlink>
      <w:r>
        <w:t>, last accessed on December 21, 2017.</w:t>
      </w:r>
    </w:p>
    <w:p w:rsidR="00C91717" w:rsidRDefault="00C91717" w:rsidP="0067506A">
      <w:pPr>
        <w:pStyle w:val="Heading3"/>
        <w:keepLines/>
        <w:rPr>
          <w:noProof w:val="0"/>
        </w:rPr>
      </w:pPr>
      <w:bookmarkStart w:id="147" w:name="_Toc504145287"/>
      <w:r w:rsidRPr="00CE0CA4">
        <w:rPr>
          <w:noProof w:val="0"/>
        </w:rPr>
        <w:t>Hazardous Waste Export-Import Revisions</w:t>
      </w:r>
      <w:r>
        <w:rPr>
          <w:noProof w:val="0"/>
        </w:rPr>
        <w:t xml:space="preserve"> Final Rule</w:t>
      </w:r>
      <w:bookmarkEnd w:id="147"/>
    </w:p>
    <w:p w:rsidR="00C91717" w:rsidRPr="00551541" w:rsidRDefault="00C91717" w:rsidP="0067506A">
      <w:pPr>
        <w:keepNext/>
        <w:keepLines/>
        <w:rPr>
          <w:sz w:val="16"/>
          <w:szCs w:val="16"/>
        </w:rPr>
      </w:pPr>
      <w:r w:rsidRPr="00551541">
        <w:rPr>
          <w:sz w:val="16"/>
          <w:szCs w:val="16"/>
        </w:rPr>
        <w:t xml:space="preserve">(Published in the </w:t>
      </w:r>
      <w:r w:rsidRPr="00551541">
        <w:rPr>
          <w:i/>
          <w:sz w:val="16"/>
          <w:szCs w:val="16"/>
        </w:rPr>
        <w:t>Federal Register</w:t>
      </w:r>
      <w:r w:rsidRPr="00551541">
        <w:rPr>
          <w:sz w:val="16"/>
          <w:szCs w:val="16"/>
        </w:rPr>
        <w:t xml:space="preserve"> on </w:t>
      </w:r>
      <w:r w:rsidR="007929E6">
        <w:rPr>
          <w:sz w:val="16"/>
          <w:szCs w:val="16"/>
        </w:rPr>
        <w:t>December 21</w:t>
      </w:r>
      <w:r>
        <w:rPr>
          <w:sz w:val="16"/>
          <w:szCs w:val="16"/>
        </w:rPr>
        <w:t>, 2016</w:t>
      </w:r>
      <w:r w:rsidRPr="00551541">
        <w:rPr>
          <w:sz w:val="16"/>
          <w:szCs w:val="16"/>
        </w:rPr>
        <w:t xml:space="preserve">; effective on </w:t>
      </w:r>
      <w:r>
        <w:rPr>
          <w:sz w:val="16"/>
          <w:szCs w:val="16"/>
        </w:rPr>
        <w:t>December 31, 2016</w:t>
      </w:r>
      <w:r w:rsidRPr="00551541">
        <w:rPr>
          <w:sz w:val="16"/>
          <w:szCs w:val="16"/>
        </w:rPr>
        <w:t>)</w:t>
      </w:r>
    </w:p>
    <w:p w:rsidR="00C91717" w:rsidRDefault="00C91717" w:rsidP="0067506A">
      <w:pPr>
        <w:keepNext/>
        <w:keepLines/>
        <w:jc w:val="left"/>
      </w:pPr>
    </w:p>
    <w:p w:rsidR="00C91717" w:rsidRPr="00551541" w:rsidRDefault="00C91717" w:rsidP="005A64E9">
      <w:pPr>
        <w:keepNext/>
        <w:keepLines/>
        <w:numPr>
          <w:ilvl w:val="0"/>
          <w:numId w:val="59"/>
        </w:numPr>
        <w:jc w:val="left"/>
        <w:rPr>
          <w:szCs w:val="20"/>
        </w:rPr>
      </w:pPr>
      <w:r w:rsidRPr="00551541">
        <w:rPr>
          <w:szCs w:val="20"/>
        </w:rPr>
        <w:t xml:space="preserve">“Hazardous Waste Export-Import Revisions Final Rule” Web Site at:  </w:t>
      </w:r>
      <w:hyperlink r:id="rId24" w:history="1">
        <w:r w:rsidRPr="00551541">
          <w:rPr>
            <w:rStyle w:val="Hyperlink"/>
            <w:szCs w:val="20"/>
          </w:rPr>
          <w:t>https://ww</w:t>
        </w:r>
        <w:r w:rsidRPr="00551541">
          <w:rPr>
            <w:rStyle w:val="Hyperlink"/>
            <w:szCs w:val="20"/>
          </w:rPr>
          <w:t>w</w:t>
        </w:r>
        <w:r w:rsidRPr="00551541">
          <w:rPr>
            <w:rStyle w:val="Hyperlink"/>
            <w:szCs w:val="20"/>
          </w:rPr>
          <w:t>.epa.gov/hwgenerators/final-rule-hazardous-waste-export-import-revisions</w:t>
        </w:r>
      </w:hyperlink>
      <w:r w:rsidRPr="00551541">
        <w:rPr>
          <w:szCs w:val="20"/>
        </w:rPr>
        <w:t>, last accessed on December 21, 2017.</w:t>
      </w:r>
    </w:p>
    <w:p w:rsidR="00C91717" w:rsidRPr="00551541" w:rsidRDefault="00C91717" w:rsidP="00C91717">
      <w:pPr>
        <w:ind w:left="360"/>
        <w:jc w:val="left"/>
        <w:rPr>
          <w:szCs w:val="20"/>
        </w:rPr>
      </w:pPr>
    </w:p>
    <w:p w:rsidR="00C91717" w:rsidRDefault="00C91717" w:rsidP="005A64E9">
      <w:pPr>
        <w:numPr>
          <w:ilvl w:val="0"/>
          <w:numId w:val="59"/>
        </w:numPr>
        <w:jc w:val="left"/>
        <w:rPr>
          <w:szCs w:val="20"/>
        </w:rPr>
      </w:pPr>
      <w:r w:rsidRPr="00551541">
        <w:rPr>
          <w:szCs w:val="20"/>
        </w:rPr>
        <w:t xml:space="preserve">“Frequent Questions about the Hazardous Waste Export-Import Revisions Final Rule.”  Available online at:  </w:t>
      </w:r>
      <w:hyperlink r:id="rId25" w:history="1">
        <w:r w:rsidRPr="00551541">
          <w:rPr>
            <w:rStyle w:val="Hyperlink"/>
            <w:szCs w:val="20"/>
          </w:rPr>
          <w:t>https://www.epa.gov/hwgenerators/frequent-questions-about-hazardous-waste-export-import-revisions-final-rule</w:t>
        </w:r>
      </w:hyperlink>
      <w:r w:rsidRPr="00551541">
        <w:rPr>
          <w:szCs w:val="20"/>
        </w:rPr>
        <w:t>, last accessed on December 21, 2017.</w:t>
      </w:r>
    </w:p>
    <w:p w:rsidR="00796D7E" w:rsidRDefault="00796D7E" w:rsidP="0067506A">
      <w:pPr>
        <w:pStyle w:val="ListParagraph"/>
        <w:rPr>
          <w:szCs w:val="20"/>
        </w:rPr>
      </w:pPr>
    </w:p>
    <w:p w:rsidR="00796D7E" w:rsidRPr="0067506A" w:rsidRDefault="00796D7E" w:rsidP="005A64E9">
      <w:pPr>
        <w:numPr>
          <w:ilvl w:val="0"/>
          <w:numId w:val="59"/>
        </w:numPr>
        <w:jc w:val="left"/>
        <w:rPr>
          <w:szCs w:val="20"/>
        </w:rPr>
      </w:pPr>
      <w:r>
        <w:rPr>
          <w:szCs w:val="20"/>
        </w:rPr>
        <w:t xml:space="preserve">U.S. Environmental Protection Agency, Office of Inspector General.  </w:t>
      </w:r>
      <w:r w:rsidRPr="0067506A">
        <w:rPr>
          <w:i/>
          <w:szCs w:val="20"/>
        </w:rPr>
        <w:t>EPA Does Not Effectively Control or Monitor Imports of Hazardous Waste</w:t>
      </w:r>
      <w:r>
        <w:rPr>
          <w:szCs w:val="20"/>
        </w:rPr>
        <w:t xml:space="preserve">, </w:t>
      </w:r>
      <w:r w:rsidRPr="00796D7E">
        <w:rPr>
          <w:szCs w:val="20"/>
        </w:rPr>
        <w:t>Report No. 15-P-0172</w:t>
      </w:r>
      <w:r>
        <w:rPr>
          <w:szCs w:val="20"/>
        </w:rPr>
        <w:t xml:space="preserve">, July 6, 2015.  </w:t>
      </w:r>
      <w:r w:rsidRPr="0067506A">
        <w:rPr>
          <w:szCs w:val="20"/>
        </w:rPr>
        <w:t xml:space="preserve">Available online at:  </w:t>
      </w:r>
      <w:hyperlink r:id="rId26" w:history="1">
        <w:r w:rsidRPr="0067506A">
          <w:rPr>
            <w:rStyle w:val="Hyperlink"/>
            <w:szCs w:val="20"/>
          </w:rPr>
          <w:t>https://www.epa.gov/sites/production/files/2015-09/documents/20150706-15-p-0172.pdf</w:t>
        </w:r>
      </w:hyperlink>
      <w:r w:rsidRPr="0067506A">
        <w:rPr>
          <w:szCs w:val="20"/>
        </w:rPr>
        <w:t>, last accessed on December 21, 2017.</w:t>
      </w:r>
    </w:p>
    <w:p w:rsidR="00350E0B" w:rsidRDefault="00350E0B" w:rsidP="0067506A">
      <w:pPr>
        <w:pStyle w:val="Heading3"/>
        <w:keepLines/>
        <w:rPr>
          <w:noProof w:val="0"/>
        </w:rPr>
      </w:pPr>
      <w:bookmarkStart w:id="148" w:name="_Toc504145288"/>
      <w:r w:rsidRPr="007B6F9A">
        <w:rPr>
          <w:noProof w:val="0"/>
        </w:rPr>
        <w:t>Hazardous Waste Generator Improvements</w:t>
      </w:r>
      <w:r>
        <w:rPr>
          <w:noProof w:val="0"/>
        </w:rPr>
        <w:t xml:space="preserve"> Final Rule</w:t>
      </w:r>
      <w:bookmarkEnd w:id="148"/>
    </w:p>
    <w:p w:rsidR="009A2899" w:rsidRPr="00551541" w:rsidRDefault="009A2899" w:rsidP="009A2899">
      <w:pPr>
        <w:rPr>
          <w:sz w:val="16"/>
          <w:szCs w:val="16"/>
        </w:rPr>
      </w:pPr>
      <w:r w:rsidRPr="00551541">
        <w:rPr>
          <w:sz w:val="16"/>
          <w:szCs w:val="16"/>
        </w:rPr>
        <w:t xml:space="preserve">(Published in the </w:t>
      </w:r>
      <w:r w:rsidRPr="00551541">
        <w:rPr>
          <w:i/>
          <w:sz w:val="16"/>
          <w:szCs w:val="16"/>
        </w:rPr>
        <w:t>Federal Register</w:t>
      </w:r>
      <w:r w:rsidRPr="00551541">
        <w:rPr>
          <w:sz w:val="16"/>
          <w:szCs w:val="16"/>
        </w:rPr>
        <w:t xml:space="preserve"> on </w:t>
      </w:r>
      <w:r w:rsidR="007929E6">
        <w:rPr>
          <w:sz w:val="16"/>
          <w:szCs w:val="16"/>
        </w:rPr>
        <w:t>December 21</w:t>
      </w:r>
      <w:r w:rsidR="0009596A">
        <w:rPr>
          <w:sz w:val="16"/>
          <w:szCs w:val="16"/>
        </w:rPr>
        <w:t>, 2016</w:t>
      </w:r>
      <w:r w:rsidRPr="00551541">
        <w:rPr>
          <w:sz w:val="16"/>
          <w:szCs w:val="16"/>
        </w:rPr>
        <w:t xml:space="preserve">; effective on </w:t>
      </w:r>
      <w:r w:rsidR="0009596A">
        <w:rPr>
          <w:sz w:val="16"/>
          <w:szCs w:val="16"/>
        </w:rPr>
        <w:t>May 30, 2017</w:t>
      </w:r>
      <w:r w:rsidRPr="00551541">
        <w:rPr>
          <w:sz w:val="16"/>
          <w:szCs w:val="16"/>
        </w:rPr>
        <w:t>)</w:t>
      </w:r>
    </w:p>
    <w:p w:rsidR="007B6F9A" w:rsidRPr="0067506A" w:rsidRDefault="007B6F9A" w:rsidP="0067506A">
      <w:pPr>
        <w:rPr>
          <w:sz w:val="18"/>
          <w:szCs w:val="18"/>
        </w:rPr>
      </w:pPr>
    </w:p>
    <w:p w:rsidR="007B6F9A" w:rsidRPr="0067506A" w:rsidRDefault="007B6F9A" w:rsidP="005A64E9">
      <w:pPr>
        <w:numPr>
          <w:ilvl w:val="0"/>
          <w:numId w:val="58"/>
        </w:numPr>
        <w:jc w:val="left"/>
        <w:rPr>
          <w:szCs w:val="20"/>
        </w:rPr>
      </w:pPr>
      <w:r w:rsidRPr="0067506A">
        <w:rPr>
          <w:szCs w:val="20"/>
        </w:rPr>
        <w:t xml:space="preserve">“Hazardous Waste Generator Improvements Final Rule” Web Site at:  </w:t>
      </w:r>
      <w:hyperlink r:id="rId27" w:history="1">
        <w:r w:rsidRPr="0067506A">
          <w:rPr>
            <w:rStyle w:val="Hyperlink"/>
            <w:szCs w:val="20"/>
          </w:rPr>
          <w:t>https://www.epa.gov/hwgenerators/final-rule-hazardous-waste-generator-improvements</w:t>
        </w:r>
      </w:hyperlink>
      <w:r w:rsidRPr="0067506A">
        <w:rPr>
          <w:szCs w:val="20"/>
        </w:rPr>
        <w:t>, last accessed on December 21, 2017.</w:t>
      </w:r>
    </w:p>
    <w:p w:rsidR="00E445E5" w:rsidRPr="0067506A" w:rsidRDefault="00E445E5" w:rsidP="0067506A">
      <w:pPr>
        <w:ind w:left="360"/>
        <w:jc w:val="left"/>
        <w:rPr>
          <w:szCs w:val="20"/>
        </w:rPr>
      </w:pPr>
    </w:p>
    <w:p w:rsidR="00E445E5" w:rsidRPr="0067506A" w:rsidRDefault="00E445E5" w:rsidP="005A64E9">
      <w:pPr>
        <w:numPr>
          <w:ilvl w:val="0"/>
          <w:numId w:val="58"/>
        </w:numPr>
        <w:jc w:val="left"/>
        <w:rPr>
          <w:szCs w:val="20"/>
        </w:rPr>
      </w:pPr>
      <w:r w:rsidRPr="0067506A">
        <w:rPr>
          <w:szCs w:val="20"/>
        </w:rPr>
        <w:t xml:space="preserve">“Fact Sheet About the Hazardous Waste Generator Improvements Final Rule.”  Available online at:  </w:t>
      </w:r>
      <w:hyperlink r:id="rId28" w:history="1">
        <w:r w:rsidRPr="0067506A">
          <w:rPr>
            <w:rStyle w:val="Hyperlink"/>
            <w:szCs w:val="20"/>
          </w:rPr>
          <w:t>https://www.epa.gov/hwgenerators/fact-sheet-about-hazardous-waste-generator-improvements-final-rule</w:t>
        </w:r>
      </w:hyperlink>
      <w:r w:rsidRPr="0067506A">
        <w:rPr>
          <w:szCs w:val="20"/>
        </w:rPr>
        <w:t>, last accessed on December 21, 2017.</w:t>
      </w:r>
    </w:p>
    <w:p w:rsidR="007949FA" w:rsidRPr="0067506A" w:rsidRDefault="007949FA" w:rsidP="0067506A">
      <w:pPr>
        <w:pStyle w:val="ListParagraph"/>
        <w:rPr>
          <w:szCs w:val="20"/>
        </w:rPr>
      </w:pPr>
    </w:p>
    <w:p w:rsidR="007949FA" w:rsidRDefault="007949FA" w:rsidP="005A64E9">
      <w:pPr>
        <w:numPr>
          <w:ilvl w:val="0"/>
          <w:numId w:val="58"/>
        </w:numPr>
        <w:jc w:val="left"/>
        <w:rPr>
          <w:szCs w:val="20"/>
        </w:rPr>
      </w:pPr>
      <w:r w:rsidRPr="0067506A">
        <w:rPr>
          <w:szCs w:val="20"/>
        </w:rPr>
        <w:t xml:space="preserve">“Frequent Questions about the Hazardous Waste Generator Improvements Final Rule.”  Available online at:  </w:t>
      </w:r>
      <w:hyperlink r:id="rId29" w:history="1">
        <w:r w:rsidRPr="0067506A">
          <w:rPr>
            <w:rStyle w:val="Hyperlink"/>
            <w:szCs w:val="20"/>
          </w:rPr>
          <w:t>https://www.epa.gov/hwgenerators/frequent-questions-about-hazardous-waste-generator-improvements-final-rule</w:t>
        </w:r>
      </w:hyperlink>
      <w:r w:rsidRPr="0067506A">
        <w:rPr>
          <w:szCs w:val="20"/>
        </w:rPr>
        <w:t>, last accessed on December 21, 2017.</w:t>
      </w:r>
    </w:p>
    <w:p w:rsidR="003D3864" w:rsidRDefault="003D3864" w:rsidP="003D3864">
      <w:pPr>
        <w:pStyle w:val="ListParagraph"/>
        <w:rPr>
          <w:szCs w:val="20"/>
        </w:rPr>
      </w:pPr>
    </w:p>
    <w:p w:rsidR="003D3864" w:rsidRPr="0067506A" w:rsidRDefault="003D3864" w:rsidP="005A64E9">
      <w:pPr>
        <w:numPr>
          <w:ilvl w:val="0"/>
          <w:numId w:val="58"/>
        </w:numPr>
        <w:jc w:val="left"/>
        <w:rPr>
          <w:szCs w:val="20"/>
        </w:rPr>
      </w:pPr>
      <w:r>
        <w:rPr>
          <w:szCs w:val="20"/>
        </w:rPr>
        <w:t xml:space="preserve">Hazardous Waste </w:t>
      </w:r>
      <w:r w:rsidRPr="0067506A">
        <w:rPr>
          <w:szCs w:val="20"/>
        </w:rPr>
        <w:t>Generator Improvements Final Rule</w:t>
      </w:r>
      <w:r>
        <w:rPr>
          <w:szCs w:val="20"/>
        </w:rPr>
        <w:t xml:space="preserve"> Regulatory Crosswalk.  Available as </w:t>
      </w:r>
      <w:hyperlink w:anchor="AppendixH" w:history="1">
        <w:r w:rsidRPr="003D3864">
          <w:rPr>
            <w:rStyle w:val="Hyperlink"/>
            <w:szCs w:val="20"/>
          </w:rPr>
          <w:t>Appedix H</w:t>
        </w:r>
      </w:hyperlink>
      <w:r>
        <w:rPr>
          <w:szCs w:val="20"/>
        </w:rPr>
        <w:t xml:space="preserve"> to this document.</w:t>
      </w:r>
    </w:p>
    <w:p w:rsidR="00E445E5" w:rsidRPr="0067506A" w:rsidRDefault="00E445E5" w:rsidP="0067506A">
      <w:pPr>
        <w:jc w:val="left"/>
        <w:rPr>
          <w:szCs w:val="20"/>
        </w:rPr>
      </w:pPr>
    </w:p>
    <w:p w:rsidR="00C54D48" w:rsidRDefault="00350E0B" w:rsidP="0067506A">
      <w:pPr>
        <w:pStyle w:val="Heading2"/>
      </w:pPr>
      <w:r>
        <w:br/>
      </w:r>
      <w:bookmarkStart w:id="149" w:name="_Toc504145289"/>
      <w:r w:rsidR="003C1DD2">
        <w:t>Determining Whether a Waste Should Be Part of the Biennial Report</w:t>
      </w:r>
      <w:bookmarkEnd w:id="149"/>
      <w:r>
        <w:br/>
      </w:r>
    </w:p>
    <w:p w:rsidR="00077179" w:rsidRDefault="00077179" w:rsidP="0067506A">
      <w:pPr>
        <w:pStyle w:val="Heading3"/>
        <w:keepLines/>
        <w:rPr>
          <w:noProof w:val="0"/>
        </w:rPr>
      </w:pPr>
      <w:bookmarkStart w:id="150" w:name="_Toc504145290"/>
      <w:r>
        <w:rPr>
          <w:noProof w:val="0"/>
        </w:rPr>
        <w:t>Ha</w:t>
      </w:r>
      <w:r w:rsidR="00242173">
        <w:rPr>
          <w:noProof w:val="0"/>
        </w:rPr>
        <w:t>z</w:t>
      </w:r>
      <w:r>
        <w:rPr>
          <w:noProof w:val="0"/>
        </w:rPr>
        <w:t>ardous Wastes</w:t>
      </w:r>
      <w:r w:rsidR="0054522F">
        <w:rPr>
          <w:noProof w:val="0"/>
        </w:rPr>
        <w:t xml:space="preserve"> (in general)</w:t>
      </w:r>
      <w:bookmarkEnd w:id="150"/>
    </w:p>
    <w:p w:rsidR="00242173" w:rsidRPr="0067506A" w:rsidRDefault="00242173" w:rsidP="0067506A"/>
    <w:p w:rsidR="003C1DD2" w:rsidRPr="0067506A" w:rsidRDefault="003C1DD2" w:rsidP="003C1DD2">
      <w:pPr>
        <w:numPr>
          <w:ilvl w:val="0"/>
          <w:numId w:val="28"/>
        </w:numPr>
        <w:jc w:val="left"/>
        <w:rPr>
          <w:szCs w:val="20"/>
        </w:rPr>
      </w:pPr>
      <w:r w:rsidRPr="0067506A">
        <w:rPr>
          <w:szCs w:val="20"/>
        </w:rPr>
        <w:t xml:space="preserve">“RCRA Orientation Manual,” 2014.  Available online at:   </w:t>
      </w:r>
      <w:hyperlink r:id="rId30" w:history="1">
        <w:r w:rsidRPr="0067506A">
          <w:rPr>
            <w:rStyle w:val="Hyperlink"/>
            <w:szCs w:val="20"/>
          </w:rPr>
          <w:t>https://www.epa.gov/hwgenerators/resource-conservation-and-recovery-act-rcra-orientation-manual</w:t>
        </w:r>
      </w:hyperlink>
      <w:r w:rsidRPr="0067506A">
        <w:rPr>
          <w:szCs w:val="20"/>
        </w:rPr>
        <w:t xml:space="preserve">, last accessed on </w:t>
      </w:r>
      <w:r w:rsidR="007929E6">
        <w:rPr>
          <w:szCs w:val="20"/>
        </w:rPr>
        <w:t>December 21</w:t>
      </w:r>
      <w:r w:rsidRPr="0067506A">
        <w:rPr>
          <w:szCs w:val="20"/>
        </w:rPr>
        <w:t>, 2017.</w:t>
      </w:r>
    </w:p>
    <w:p w:rsidR="003C1DD2" w:rsidRPr="0067506A" w:rsidRDefault="003C1DD2" w:rsidP="003C1DD2">
      <w:pPr>
        <w:jc w:val="left"/>
        <w:rPr>
          <w:szCs w:val="20"/>
        </w:rPr>
      </w:pPr>
    </w:p>
    <w:p w:rsidR="003C1DD2" w:rsidRPr="0067506A" w:rsidRDefault="003C1DD2" w:rsidP="003C1DD2">
      <w:pPr>
        <w:numPr>
          <w:ilvl w:val="0"/>
          <w:numId w:val="28"/>
        </w:numPr>
        <w:jc w:val="left"/>
        <w:rPr>
          <w:szCs w:val="20"/>
        </w:rPr>
      </w:pPr>
      <w:r w:rsidRPr="0067506A">
        <w:rPr>
          <w:szCs w:val="20"/>
        </w:rPr>
        <w:t xml:space="preserve">“RCRA Training Module:  Introduction to Generators (40 CFR Part 262),” Publication Number EPA530-K-05-011, September 2005.  Available online at:   </w:t>
      </w:r>
      <w:hyperlink r:id="rId31" w:history="1">
        <w:r w:rsidRPr="0067506A">
          <w:rPr>
            <w:rStyle w:val="Hyperlink"/>
            <w:szCs w:val="20"/>
          </w:rPr>
          <w:t>https://www.epa.gov/sites/production/files/2014-12/documents/gen05.pdf</w:t>
        </w:r>
      </w:hyperlink>
      <w:r w:rsidRPr="0067506A">
        <w:rPr>
          <w:szCs w:val="20"/>
        </w:rPr>
        <w:t xml:space="preserve">, last accessed on </w:t>
      </w:r>
      <w:r w:rsidR="007929E6">
        <w:rPr>
          <w:szCs w:val="20"/>
        </w:rPr>
        <w:t>December 21</w:t>
      </w:r>
      <w:r w:rsidRPr="0067506A">
        <w:rPr>
          <w:szCs w:val="20"/>
        </w:rPr>
        <w:t>, 2017.</w:t>
      </w:r>
    </w:p>
    <w:p w:rsidR="003C1DD2" w:rsidRPr="0067506A" w:rsidRDefault="003C1DD2" w:rsidP="003C1DD2">
      <w:pPr>
        <w:jc w:val="left"/>
        <w:rPr>
          <w:szCs w:val="20"/>
        </w:rPr>
      </w:pPr>
    </w:p>
    <w:p w:rsidR="003C1DD2" w:rsidRDefault="003C1DD2" w:rsidP="003C1DD2">
      <w:pPr>
        <w:numPr>
          <w:ilvl w:val="0"/>
          <w:numId w:val="28"/>
        </w:numPr>
        <w:jc w:val="left"/>
        <w:rPr>
          <w:szCs w:val="20"/>
        </w:rPr>
      </w:pPr>
      <w:r w:rsidRPr="0067506A">
        <w:rPr>
          <w:szCs w:val="20"/>
        </w:rPr>
        <w:t>“RCRA, Superfund &amp; EPCRA Call Center Training Module:  Introduction to Definition of Solid Waste and Hazardous Waste Recycling (40 CFR §§261.2 and 261.9),” Publication Number EPA530</w:t>
      </w:r>
      <w:r w:rsidRPr="0067506A">
        <w:rPr>
          <w:szCs w:val="20"/>
        </w:rPr>
        <w:noBreakHyphen/>
        <w:t>K</w:t>
      </w:r>
      <w:r w:rsidRPr="0067506A">
        <w:rPr>
          <w:szCs w:val="20"/>
        </w:rPr>
        <w:noBreakHyphen/>
        <w:t>02</w:t>
      </w:r>
      <w:r w:rsidRPr="0067506A">
        <w:rPr>
          <w:szCs w:val="20"/>
        </w:rPr>
        <w:noBreakHyphen/>
        <w:t xml:space="preserve">007I, October 2001.  Available online at:   </w:t>
      </w:r>
      <w:hyperlink r:id="rId32" w:history="1">
        <w:r w:rsidRPr="0067506A">
          <w:rPr>
            <w:rStyle w:val="Hyperlink"/>
            <w:szCs w:val="20"/>
          </w:rPr>
          <w:t>https://www.epa.gov/sites/production/files/2015-09/documents/defsw.pdf</w:t>
        </w:r>
      </w:hyperlink>
      <w:r w:rsidRPr="0067506A">
        <w:rPr>
          <w:szCs w:val="20"/>
        </w:rPr>
        <w:t xml:space="preserve">, last accessed on </w:t>
      </w:r>
      <w:r w:rsidR="007929E6">
        <w:rPr>
          <w:szCs w:val="20"/>
        </w:rPr>
        <w:t>December 21</w:t>
      </w:r>
      <w:r w:rsidRPr="0067506A">
        <w:rPr>
          <w:szCs w:val="20"/>
        </w:rPr>
        <w:t>, 2017.</w:t>
      </w:r>
    </w:p>
    <w:p w:rsidR="00077179" w:rsidRDefault="00077179" w:rsidP="0067506A">
      <w:pPr>
        <w:pStyle w:val="Heading3"/>
        <w:keepLines/>
        <w:rPr>
          <w:noProof w:val="0"/>
        </w:rPr>
      </w:pPr>
      <w:bookmarkStart w:id="151" w:name="_Toc504145291"/>
      <w:r>
        <w:rPr>
          <w:noProof w:val="0"/>
        </w:rPr>
        <w:t>Hazardous Wastewaters</w:t>
      </w:r>
      <w:bookmarkEnd w:id="151"/>
    </w:p>
    <w:p w:rsidR="00242173" w:rsidRPr="0067506A" w:rsidRDefault="00242173" w:rsidP="0067506A"/>
    <w:p w:rsidR="003C1DD2" w:rsidRPr="0067506A" w:rsidRDefault="003C1DD2" w:rsidP="003C1DD2">
      <w:pPr>
        <w:numPr>
          <w:ilvl w:val="0"/>
          <w:numId w:val="28"/>
        </w:numPr>
        <w:jc w:val="left"/>
        <w:rPr>
          <w:szCs w:val="20"/>
        </w:rPr>
      </w:pPr>
      <w:r w:rsidRPr="0067506A">
        <w:rPr>
          <w:szCs w:val="20"/>
        </w:rPr>
        <w:t>“What not to Report:  Hazardous Waste that doesn’t Count toward Generator Status,” Presentation by Paula Canter, Ohio Environmental Protection Agency (OhioEPA) at the RCRAInfo National Users Conference, August 2005.</w:t>
      </w:r>
    </w:p>
    <w:p w:rsidR="003C1DD2" w:rsidRPr="0067506A" w:rsidRDefault="003C1DD2" w:rsidP="003C1DD2">
      <w:pPr>
        <w:jc w:val="left"/>
        <w:rPr>
          <w:szCs w:val="20"/>
        </w:rPr>
      </w:pPr>
    </w:p>
    <w:p w:rsidR="003C1DD2" w:rsidRPr="0067506A" w:rsidRDefault="003C1DD2" w:rsidP="003C1DD2">
      <w:pPr>
        <w:numPr>
          <w:ilvl w:val="0"/>
          <w:numId w:val="28"/>
        </w:numPr>
        <w:jc w:val="left"/>
        <w:rPr>
          <w:szCs w:val="20"/>
        </w:rPr>
      </w:pPr>
      <w:r w:rsidRPr="0067506A">
        <w:rPr>
          <w:szCs w:val="20"/>
        </w:rPr>
        <w:t xml:space="preserve">OhioEPA’s “The Wastewater Treatment Unit Exemption Under Ohio Hazardous Waste Rules,” July 2004.  </w:t>
      </w:r>
    </w:p>
    <w:p w:rsidR="003C1DD2" w:rsidRPr="0067506A" w:rsidRDefault="003C1DD2" w:rsidP="003C1DD2">
      <w:pPr>
        <w:jc w:val="left"/>
        <w:rPr>
          <w:szCs w:val="20"/>
        </w:rPr>
      </w:pPr>
    </w:p>
    <w:p w:rsidR="003C1DD2" w:rsidRPr="0067506A" w:rsidRDefault="003C1DD2" w:rsidP="003C1DD2">
      <w:pPr>
        <w:numPr>
          <w:ilvl w:val="0"/>
          <w:numId w:val="28"/>
        </w:numPr>
        <w:jc w:val="left"/>
        <w:rPr>
          <w:szCs w:val="20"/>
        </w:rPr>
      </w:pPr>
      <w:r w:rsidRPr="0067506A">
        <w:rPr>
          <w:szCs w:val="20"/>
        </w:rPr>
        <w:t xml:space="preserve">“Summary of the Clean Water Act” Web Site at:   </w:t>
      </w:r>
      <w:hyperlink r:id="rId33" w:history="1">
        <w:r w:rsidRPr="0067506A">
          <w:rPr>
            <w:rStyle w:val="Hyperlink"/>
            <w:szCs w:val="20"/>
          </w:rPr>
          <w:t>https://www.epa.gov/laws-regulations/summary-clean-water-act</w:t>
        </w:r>
      </w:hyperlink>
      <w:r w:rsidRPr="0067506A">
        <w:rPr>
          <w:szCs w:val="20"/>
        </w:rPr>
        <w:t xml:space="preserve">, last accessed on </w:t>
      </w:r>
      <w:r w:rsidR="007929E6">
        <w:rPr>
          <w:szCs w:val="20"/>
        </w:rPr>
        <w:t>December 21</w:t>
      </w:r>
      <w:r w:rsidRPr="0067506A">
        <w:rPr>
          <w:szCs w:val="20"/>
        </w:rPr>
        <w:t>, 2017.</w:t>
      </w:r>
    </w:p>
    <w:p w:rsidR="003C1DD2" w:rsidRPr="0067506A" w:rsidRDefault="003C1DD2" w:rsidP="003C1DD2">
      <w:pPr>
        <w:jc w:val="left"/>
        <w:rPr>
          <w:szCs w:val="20"/>
        </w:rPr>
      </w:pPr>
    </w:p>
    <w:p w:rsidR="003C1DD2" w:rsidRPr="0067506A" w:rsidRDefault="003C1DD2" w:rsidP="003C1DD2">
      <w:pPr>
        <w:numPr>
          <w:ilvl w:val="0"/>
          <w:numId w:val="28"/>
        </w:numPr>
        <w:jc w:val="left"/>
        <w:rPr>
          <w:szCs w:val="20"/>
        </w:rPr>
      </w:pPr>
      <w:r w:rsidRPr="0067506A">
        <w:rPr>
          <w:szCs w:val="20"/>
        </w:rPr>
        <w:t xml:space="preserve">August 4, 2000 Memorandum from Elizabeth A. Cotsworth, Director of EPA’s Office of Solid Waste, to Samuel Coleman, P.E., Director of EPA Region VI’s Compliance Assurance and Enforcement Division, RCRA Online Number 14472.  Available online at:  </w:t>
      </w:r>
      <w:hyperlink r:id="rId34" w:history="1">
        <w:r w:rsidRPr="0067506A">
          <w:rPr>
            <w:rStyle w:val="Hyperlink"/>
            <w:szCs w:val="20"/>
          </w:rPr>
          <w:t>http://yosemite.epa.gov/osw/rcra.nsf/0c994248c239947e85256d090071175f/E1D5FDD603C9C28C852569C900623E5B/$file/14472.pdf</w:t>
        </w:r>
      </w:hyperlink>
      <w:r w:rsidRPr="0067506A">
        <w:rPr>
          <w:szCs w:val="20"/>
        </w:rPr>
        <w:t xml:space="preserve">, last accessed on </w:t>
      </w:r>
      <w:r w:rsidR="007929E6">
        <w:rPr>
          <w:szCs w:val="20"/>
        </w:rPr>
        <w:t>December 21</w:t>
      </w:r>
      <w:r w:rsidRPr="0067506A">
        <w:rPr>
          <w:szCs w:val="20"/>
        </w:rPr>
        <w:t>, 2017.</w:t>
      </w:r>
    </w:p>
    <w:p w:rsidR="003C1DD2" w:rsidRPr="0067506A" w:rsidRDefault="003C1DD2" w:rsidP="003C1DD2">
      <w:pPr>
        <w:jc w:val="left"/>
        <w:rPr>
          <w:szCs w:val="20"/>
        </w:rPr>
      </w:pPr>
    </w:p>
    <w:p w:rsidR="003C1DD2" w:rsidRPr="0067506A" w:rsidRDefault="003C1DD2" w:rsidP="0067506A">
      <w:pPr>
        <w:keepNext/>
        <w:keepLines/>
        <w:numPr>
          <w:ilvl w:val="0"/>
          <w:numId w:val="28"/>
        </w:numPr>
        <w:jc w:val="left"/>
        <w:rPr>
          <w:szCs w:val="20"/>
        </w:rPr>
      </w:pPr>
      <w:r w:rsidRPr="0067506A">
        <w:rPr>
          <w:szCs w:val="20"/>
        </w:rPr>
        <w:t xml:space="preserve">January 16, 1992 Letter from Sylvia Lowrance, Director of EPA’s Office of Solid Waste, to Thomas Cervino, Colonial Pipeline Company, RCRA Online Number 13526, RPPC Number 9522.1992(01).  Available online at:  </w:t>
      </w:r>
      <w:hyperlink r:id="rId35" w:history="1">
        <w:r w:rsidRPr="0067506A">
          <w:rPr>
            <w:rStyle w:val="Hyperlink"/>
            <w:szCs w:val="20"/>
          </w:rPr>
          <w:t>http://yosemite.epa.gov/osw/rcra.nsf/0c994248c239947e85256d090071175f/2EFBEC7739223A448525670F006C24BD/$file/13526.pdf</w:t>
        </w:r>
      </w:hyperlink>
      <w:r w:rsidRPr="0067506A">
        <w:rPr>
          <w:szCs w:val="20"/>
        </w:rPr>
        <w:t xml:space="preserve">, last accessed on </w:t>
      </w:r>
      <w:r w:rsidR="007929E6">
        <w:rPr>
          <w:szCs w:val="20"/>
        </w:rPr>
        <w:t>December 21</w:t>
      </w:r>
      <w:r w:rsidRPr="0067506A">
        <w:rPr>
          <w:szCs w:val="20"/>
        </w:rPr>
        <w:t>, 2017.</w:t>
      </w:r>
    </w:p>
    <w:p w:rsidR="003C1DD2" w:rsidRPr="0067506A" w:rsidRDefault="003C1DD2" w:rsidP="003C1DD2">
      <w:pPr>
        <w:jc w:val="left"/>
        <w:rPr>
          <w:szCs w:val="20"/>
        </w:rPr>
      </w:pPr>
    </w:p>
    <w:p w:rsidR="003C1DD2" w:rsidRPr="0067506A" w:rsidRDefault="003C1DD2" w:rsidP="003C1DD2">
      <w:pPr>
        <w:numPr>
          <w:ilvl w:val="0"/>
          <w:numId w:val="28"/>
        </w:numPr>
        <w:jc w:val="left"/>
        <w:rPr>
          <w:szCs w:val="20"/>
        </w:rPr>
      </w:pPr>
      <w:r w:rsidRPr="0067506A">
        <w:rPr>
          <w:szCs w:val="20"/>
        </w:rPr>
        <w:t xml:space="preserve">March 20, 1989 Memorandum from Sylvia K. Lowrance, Director of EPA’s Office of Solid Waste, to Robert H. Elliott, Jr., Zerpol Corporation, RCRA Online Number 11408, RPPC Number 9471.1989(01).  Available online at:  </w:t>
      </w:r>
      <w:hyperlink r:id="rId36" w:history="1">
        <w:r w:rsidRPr="0067506A">
          <w:rPr>
            <w:rStyle w:val="Hyperlink"/>
            <w:szCs w:val="20"/>
          </w:rPr>
          <w:t>http://yosemite.epa.gov/osw/rcra.nsf/0c994248c239947e85256d090071175f/303F4E8F3E0E3EFB8525670F006BDDCB/$file/11408.pdf</w:t>
        </w:r>
      </w:hyperlink>
      <w:r w:rsidRPr="0067506A">
        <w:rPr>
          <w:szCs w:val="20"/>
        </w:rPr>
        <w:t xml:space="preserve">, last accessed on </w:t>
      </w:r>
      <w:r w:rsidR="007929E6">
        <w:rPr>
          <w:szCs w:val="20"/>
        </w:rPr>
        <w:t>December 21</w:t>
      </w:r>
      <w:r w:rsidRPr="0067506A">
        <w:rPr>
          <w:szCs w:val="20"/>
        </w:rPr>
        <w:t>, 2017.</w:t>
      </w:r>
    </w:p>
    <w:p w:rsidR="003C1DD2" w:rsidRPr="0067506A" w:rsidRDefault="003C1DD2" w:rsidP="003C1DD2">
      <w:pPr>
        <w:jc w:val="left"/>
        <w:rPr>
          <w:szCs w:val="20"/>
        </w:rPr>
      </w:pPr>
    </w:p>
    <w:p w:rsidR="003C1DD2" w:rsidRPr="0067506A" w:rsidRDefault="003C1DD2" w:rsidP="003C1DD2">
      <w:pPr>
        <w:numPr>
          <w:ilvl w:val="0"/>
          <w:numId w:val="28"/>
        </w:numPr>
        <w:jc w:val="left"/>
        <w:rPr>
          <w:szCs w:val="20"/>
        </w:rPr>
      </w:pPr>
      <w:r w:rsidRPr="0067506A">
        <w:rPr>
          <w:szCs w:val="20"/>
        </w:rPr>
        <w:t xml:space="preserve">December 26, 1984 Letter from John Skinner, Director of EPA’s Office of Solid Waste, to James Scarbrough, Chief of EPA Region IV’s Residuals Management Branch, RCRA Online Number 11050.  Available online at:  </w:t>
      </w:r>
      <w:hyperlink r:id="rId37" w:history="1">
        <w:r w:rsidRPr="0067506A">
          <w:rPr>
            <w:rStyle w:val="Hyperlink"/>
            <w:szCs w:val="20"/>
          </w:rPr>
          <w:t>http://yosemite.epa.gov/osw/rcra.nsf/0c994248c239947e85256d090071175f/3ADD223C140C31D58525670F006BCFEA/$file/11050.pdf</w:t>
        </w:r>
      </w:hyperlink>
      <w:r w:rsidRPr="0067506A">
        <w:rPr>
          <w:szCs w:val="20"/>
        </w:rPr>
        <w:t xml:space="preserve">, last accessed on </w:t>
      </w:r>
      <w:r w:rsidR="007929E6">
        <w:rPr>
          <w:szCs w:val="20"/>
        </w:rPr>
        <w:t>December 21</w:t>
      </w:r>
      <w:r w:rsidRPr="0067506A">
        <w:rPr>
          <w:szCs w:val="20"/>
        </w:rPr>
        <w:t>, 2017.</w:t>
      </w:r>
    </w:p>
    <w:p w:rsidR="003C1DD2" w:rsidRPr="0067506A" w:rsidRDefault="003C1DD2" w:rsidP="003C1DD2">
      <w:pPr>
        <w:jc w:val="left"/>
        <w:rPr>
          <w:szCs w:val="20"/>
        </w:rPr>
      </w:pPr>
    </w:p>
    <w:p w:rsidR="003C1DD2" w:rsidRPr="0067506A" w:rsidRDefault="003C1DD2" w:rsidP="0067506A">
      <w:pPr>
        <w:keepNext/>
        <w:keepLines/>
        <w:numPr>
          <w:ilvl w:val="0"/>
          <w:numId w:val="28"/>
        </w:numPr>
        <w:jc w:val="left"/>
        <w:rPr>
          <w:szCs w:val="20"/>
        </w:rPr>
      </w:pPr>
      <w:r w:rsidRPr="0067506A">
        <w:rPr>
          <w:szCs w:val="20"/>
        </w:rPr>
        <w:t xml:space="preserve">July 31, 1981 Letter from John P. Lehman, Director of EPA’s Hazardous &amp; Industrial Waste Division, to Richard C. Boynton, Chief of EPA’s Permits Development Section, RCRA Online Number 11020.  Available online at:  </w:t>
      </w:r>
      <w:hyperlink r:id="rId38" w:history="1">
        <w:r w:rsidRPr="0067506A">
          <w:rPr>
            <w:rStyle w:val="Hyperlink"/>
            <w:szCs w:val="20"/>
          </w:rPr>
          <w:t>http://yosemite.epa.gov/osw/rcra.nsf/0c994248c239947e85256d090071175f/D905B03CB2BF669F8525670F006BCEE2/$file/11020.pdf</w:t>
        </w:r>
      </w:hyperlink>
      <w:r w:rsidRPr="0067506A">
        <w:rPr>
          <w:szCs w:val="20"/>
        </w:rPr>
        <w:t xml:space="preserve">, last accessed on </w:t>
      </w:r>
      <w:r w:rsidR="007929E6">
        <w:rPr>
          <w:szCs w:val="20"/>
        </w:rPr>
        <w:t>December 21</w:t>
      </w:r>
      <w:r w:rsidRPr="0067506A">
        <w:rPr>
          <w:szCs w:val="20"/>
        </w:rPr>
        <w:t>, 2017.</w:t>
      </w:r>
    </w:p>
    <w:p w:rsidR="003C1DD2" w:rsidRDefault="003C1DD2" w:rsidP="0067506A">
      <w:pPr>
        <w:pStyle w:val="Heading3"/>
        <w:keepLines/>
        <w:rPr>
          <w:noProof w:val="0"/>
        </w:rPr>
      </w:pPr>
      <w:bookmarkStart w:id="152" w:name="_Toc504145292"/>
      <w:r>
        <w:rPr>
          <w:noProof w:val="0"/>
        </w:rPr>
        <w:t>Groundwater Contaminated by Hazardous Wastes</w:t>
      </w:r>
      <w:bookmarkEnd w:id="152"/>
    </w:p>
    <w:p w:rsidR="00077179" w:rsidRPr="0067506A" w:rsidRDefault="00077179" w:rsidP="0067506A"/>
    <w:p w:rsidR="003C1DD2" w:rsidRPr="0067506A" w:rsidRDefault="003C1DD2" w:rsidP="000F2432">
      <w:pPr>
        <w:numPr>
          <w:ilvl w:val="0"/>
          <w:numId w:val="6"/>
        </w:numPr>
        <w:jc w:val="left"/>
        <w:rPr>
          <w:szCs w:val="20"/>
        </w:rPr>
      </w:pPr>
      <w:r w:rsidRPr="0067506A">
        <w:rPr>
          <w:szCs w:val="20"/>
        </w:rPr>
        <w:t>“Management of Remediation Waste Under RCRA,” EPA530-F-98-026, October 14, 1998.  This document contains an October 14, 1998 Memorandum from Timothy Fields, Acting Assistant Administrator of EPA’s Office of Solid Waste and Emergency Response, and Steven A. Herman, Assistant Administrator of EPA’s Office of Enforcement and Compliance Assurance, to RCRA/CERCLA Senior Policy Managers and Regional Counsels.  RCRA Online Document No. 14291.  Available online at:</w:t>
      </w:r>
      <w:r w:rsidR="000F2432" w:rsidRPr="000F2432">
        <w:t xml:space="preserve"> </w:t>
      </w:r>
      <w:hyperlink r:id="rId39" w:history="1">
        <w:r w:rsidR="000F2432" w:rsidRPr="00436861">
          <w:rPr>
            <w:rStyle w:val="Hyperlink"/>
            <w:szCs w:val="20"/>
          </w:rPr>
          <w:t>https://yosemite.epa.gov/osw/rcra.nsf/0c994248c239947e85256d090071175f/D9E61A0505DB4B6885256817</w:t>
        </w:r>
        <w:r w:rsidR="000F2432" w:rsidRPr="00436861">
          <w:rPr>
            <w:rStyle w:val="Hyperlink"/>
            <w:szCs w:val="20"/>
          </w:rPr>
          <w:t>0</w:t>
        </w:r>
        <w:r w:rsidR="000F2432" w:rsidRPr="00436861">
          <w:rPr>
            <w:rStyle w:val="Hyperlink"/>
            <w:szCs w:val="20"/>
          </w:rPr>
          <w:t>06E32B8/$file/14291.pdf</w:t>
        </w:r>
      </w:hyperlink>
      <w:r w:rsidRPr="0067506A">
        <w:rPr>
          <w:szCs w:val="20"/>
        </w:rPr>
        <w:t xml:space="preserve">, last accessed on </w:t>
      </w:r>
      <w:r w:rsidR="007929E6">
        <w:rPr>
          <w:szCs w:val="20"/>
        </w:rPr>
        <w:t>December 21</w:t>
      </w:r>
      <w:r w:rsidRPr="0067506A">
        <w:rPr>
          <w:szCs w:val="20"/>
        </w:rPr>
        <w:t>, 2017.</w:t>
      </w:r>
    </w:p>
    <w:p w:rsidR="003C1DD2" w:rsidRPr="0067506A" w:rsidRDefault="003C1DD2" w:rsidP="003C1DD2">
      <w:pPr>
        <w:jc w:val="left"/>
        <w:rPr>
          <w:szCs w:val="20"/>
        </w:rPr>
      </w:pPr>
    </w:p>
    <w:p w:rsidR="003C1DD2" w:rsidRPr="0067506A" w:rsidRDefault="003C1DD2" w:rsidP="000F2432">
      <w:pPr>
        <w:numPr>
          <w:ilvl w:val="0"/>
          <w:numId w:val="6"/>
        </w:numPr>
        <w:jc w:val="left"/>
        <w:rPr>
          <w:szCs w:val="20"/>
        </w:rPr>
      </w:pPr>
      <w:r w:rsidRPr="0067506A">
        <w:rPr>
          <w:szCs w:val="20"/>
        </w:rPr>
        <w:t xml:space="preserve">March 26, 1991 Letter from Sylvia K. Lowrance, Director of EPA’s Office of Solid Waste, to John E. Ely, Enforcement Director of the Virginia Department of Waste Management, RCRA Online Document No. 11593.  Available online at:  </w:t>
      </w:r>
      <w:hyperlink r:id="rId40" w:history="1">
        <w:r w:rsidR="000F2432" w:rsidRPr="00436861">
          <w:rPr>
            <w:rStyle w:val="Hyperlink"/>
            <w:szCs w:val="20"/>
          </w:rPr>
          <w:t>https://yosemite.epa.gov/osw/rcra.nsf/0c994248c239947e85256d090071175f/0BE97F3DA1F31ECF8525670F006BE551/$file/1159</w:t>
        </w:r>
        <w:r w:rsidR="000F2432" w:rsidRPr="00436861">
          <w:rPr>
            <w:rStyle w:val="Hyperlink"/>
            <w:szCs w:val="20"/>
          </w:rPr>
          <w:t>3</w:t>
        </w:r>
        <w:r w:rsidR="000F2432" w:rsidRPr="00436861">
          <w:rPr>
            <w:rStyle w:val="Hyperlink"/>
            <w:szCs w:val="20"/>
          </w:rPr>
          <w:t>.pdf</w:t>
        </w:r>
      </w:hyperlink>
      <w:r w:rsidRPr="0067506A">
        <w:rPr>
          <w:szCs w:val="20"/>
        </w:rPr>
        <w:t xml:space="preserve">, last accessed on </w:t>
      </w:r>
      <w:r w:rsidR="007929E6">
        <w:rPr>
          <w:szCs w:val="20"/>
        </w:rPr>
        <w:t>December 21</w:t>
      </w:r>
      <w:r w:rsidRPr="0067506A">
        <w:rPr>
          <w:szCs w:val="20"/>
        </w:rPr>
        <w:t>, 2017.</w:t>
      </w:r>
    </w:p>
    <w:p w:rsidR="003C1DD2" w:rsidRPr="0067506A" w:rsidRDefault="003C1DD2" w:rsidP="003C1DD2">
      <w:pPr>
        <w:jc w:val="left"/>
        <w:rPr>
          <w:szCs w:val="20"/>
        </w:rPr>
      </w:pPr>
    </w:p>
    <w:p w:rsidR="003C1DD2" w:rsidRDefault="003C1DD2" w:rsidP="000F2432">
      <w:pPr>
        <w:numPr>
          <w:ilvl w:val="0"/>
          <w:numId w:val="6"/>
        </w:numPr>
        <w:jc w:val="left"/>
        <w:rPr>
          <w:sz w:val="18"/>
          <w:szCs w:val="18"/>
        </w:rPr>
      </w:pPr>
      <w:r w:rsidRPr="0067506A">
        <w:rPr>
          <w:szCs w:val="20"/>
        </w:rPr>
        <w:t>June 19, 1989 Letter from Jonathan Z. Cannon, Acting Assistant Administrator of EPA’s Office of Solid Waste and Emergency Response, to Thomas C. Jorling, Commissioner of New York State Department of Environmental Conservation, RCRA Online Document No.11434.  Available online at :</w:t>
      </w:r>
      <w:r w:rsidR="000F2432" w:rsidRPr="000F2432">
        <w:t xml:space="preserve"> </w:t>
      </w:r>
      <w:hyperlink r:id="rId41" w:history="1">
        <w:r w:rsidR="000F2432" w:rsidRPr="00436861">
          <w:rPr>
            <w:rStyle w:val="Hyperlink"/>
            <w:szCs w:val="20"/>
          </w:rPr>
          <w:t>https://yosemite.epa.gov/osw/rcra.nsf/0c994248c239947e85256d090071175f/651F2340038DCB1E8525670F006BDEC4/$file</w:t>
        </w:r>
        <w:r w:rsidR="000F2432" w:rsidRPr="00436861">
          <w:rPr>
            <w:rStyle w:val="Hyperlink"/>
            <w:szCs w:val="20"/>
          </w:rPr>
          <w:t>/</w:t>
        </w:r>
        <w:r w:rsidR="000F2432" w:rsidRPr="00436861">
          <w:rPr>
            <w:rStyle w:val="Hyperlink"/>
            <w:szCs w:val="20"/>
          </w:rPr>
          <w:t>11434.pdf</w:t>
        </w:r>
      </w:hyperlink>
      <w:r w:rsidRPr="0067506A">
        <w:rPr>
          <w:szCs w:val="20"/>
        </w:rPr>
        <w:t xml:space="preserve">, last accesed on </w:t>
      </w:r>
      <w:r w:rsidR="007929E6">
        <w:rPr>
          <w:szCs w:val="20"/>
        </w:rPr>
        <w:t>December 21</w:t>
      </w:r>
      <w:r w:rsidRPr="0067506A">
        <w:rPr>
          <w:szCs w:val="20"/>
        </w:rPr>
        <w:t>, 2017.</w:t>
      </w:r>
    </w:p>
    <w:p w:rsidR="003C1DD2" w:rsidRDefault="003C1DD2" w:rsidP="003C1DD2">
      <w:pPr>
        <w:pStyle w:val="Heading3"/>
        <w:keepLines/>
        <w:rPr>
          <w:noProof w:val="0"/>
        </w:rPr>
      </w:pPr>
      <w:bookmarkStart w:id="153" w:name="_Toc504145293"/>
      <w:r>
        <w:rPr>
          <w:noProof w:val="0"/>
        </w:rPr>
        <w:t>Labora</w:t>
      </w:r>
      <w:r w:rsidR="00077179">
        <w:rPr>
          <w:noProof w:val="0"/>
        </w:rPr>
        <w:t>tory Clean-Out Hazardous Wastes</w:t>
      </w:r>
      <w:bookmarkEnd w:id="153"/>
    </w:p>
    <w:p w:rsidR="003C1DD2" w:rsidRDefault="003C1DD2">
      <w:pPr>
        <w:rPr>
          <w:noProof w:val="0"/>
        </w:rPr>
      </w:pPr>
    </w:p>
    <w:p w:rsidR="003C1DD2" w:rsidRPr="0067506A" w:rsidRDefault="003C1DD2" w:rsidP="003C1DD2">
      <w:pPr>
        <w:numPr>
          <w:ilvl w:val="0"/>
          <w:numId w:val="25"/>
        </w:numPr>
        <w:jc w:val="left"/>
        <w:rPr>
          <w:szCs w:val="20"/>
        </w:rPr>
      </w:pPr>
      <w:r w:rsidRPr="0067506A">
        <w:rPr>
          <w:rFonts w:cs="Arial"/>
          <w:szCs w:val="20"/>
        </w:rPr>
        <w:t xml:space="preserve">“Regulations for Hazardous Waste Generated at Academic Laboratories” Web Site at:  </w:t>
      </w:r>
      <w:hyperlink r:id="rId42" w:history="1">
        <w:r w:rsidRPr="0067506A">
          <w:rPr>
            <w:rStyle w:val="Hyperlink"/>
            <w:rFonts w:cs="Arial"/>
            <w:szCs w:val="20"/>
          </w:rPr>
          <w:t>https://w</w:t>
        </w:r>
        <w:r w:rsidRPr="0067506A">
          <w:rPr>
            <w:rStyle w:val="Hyperlink"/>
            <w:rFonts w:cs="Arial"/>
            <w:szCs w:val="20"/>
          </w:rPr>
          <w:t>w</w:t>
        </w:r>
        <w:r w:rsidRPr="0067506A">
          <w:rPr>
            <w:rStyle w:val="Hyperlink"/>
            <w:rFonts w:cs="Arial"/>
            <w:szCs w:val="20"/>
          </w:rPr>
          <w:t>w.epa.gov/hwgenerators/regulations-hazardous-waste-generated-academic-laboratories</w:t>
        </w:r>
      </w:hyperlink>
      <w:r w:rsidRPr="0067506A">
        <w:rPr>
          <w:rFonts w:cs="Arial"/>
          <w:szCs w:val="20"/>
        </w:rPr>
        <w:t xml:space="preserve">, last accessed on </w:t>
      </w:r>
      <w:r w:rsidR="007929E6">
        <w:rPr>
          <w:rFonts w:cs="Arial"/>
          <w:szCs w:val="20"/>
        </w:rPr>
        <w:t>December 21</w:t>
      </w:r>
      <w:r w:rsidRPr="0067506A">
        <w:rPr>
          <w:rFonts w:cs="Arial"/>
          <w:szCs w:val="20"/>
        </w:rPr>
        <w:t>, 2017.</w:t>
      </w:r>
      <w:r w:rsidRPr="0067506A">
        <w:rPr>
          <w:szCs w:val="20"/>
        </w:rPr>
        <w:t xml:space="preserve"> </w:t>
      </w:r>
    </w:p>
    <w:p w:rsidR="003C1DD2" w:rsidRPr="0067506A" w:rsidRDefault="003C1DD2" w:rsidP="003C1DD2">
      <w:pPr>
        <w:jc w:val="left"/>
        <w:rPr>
          <w:szCs w:val="20"/>
        </w:rPr>
      </w:pPr>
    </w:p>
    <w:p w:rsidR="003C1DD2" w:rsidRPr="0067506A" w:rsidRDefault="003C1DD2" w:rsidP="003C1DD2">
      <w:pPr>
        <w:numPr>
          <w:ilvl w:val="0"/>
          <w:numId w:val="25"/>
        </w:numPr>
        <w:jc w:val="left"/>
        <w:rPr>
          <w:szCs w:val="20"/>
        </w:rPr>
      </w:pPr>
      <w:r w:rsidRPr="0067506A">
        <w:rPr>
          <w:szCs w:val="20"/>
        </w:rPr>
        <w:t xml:space="preserve">“Frequent Questions About Managing Hazardous Waste at Academic Laboratories” Web Site at:  </w:t>
      </w:r>
      <w:hyperlink r:id="rId43" w:history="1">
        <w:r w:rsidRPr="0067506A">
          <w:rPr>
            <w:rStyle w:val="Hyperlink"/>
            <w:szCs w:val="20"/>
          </w:rPr>
          <w:t>https://www.ep</w:t>
        </w:r>
        <w:r w:rsidRPr="0067506A">
          <w:rPr>
            <w:rStyle w:val="Hyperlink"/>
            <w:szCs w:val="20"/>
          </w:rPr>
          <w:t>a</w:t>
        </w:r>
        <w:r w:rsidRPr="0067506A">
          <w:rPr>
            <w:rStyle w:val="Hyperlink"/>
            <w:szCs w:val="20"/>
          </w:rPr>
          <w:t>.gov/hwgenerators/frequent-questions-about-managing-hazardous-waste-academic-laboratories</w:t>
        </w:r>
      </w:hyperlink>
      <w:r w:rsidRPr="0067506A">
        <w:rPr>
          <w:szCs w:val="20"/>
        </w:rPr>
        <w:t xml:space="preserve">, last accessed on </w:t>
      </w:r>
      <w:r w:rsidR="007929E6">
        <w:rPr>
          <w:szCs w:val="20"/>
        </w:rPr>
        <w:t>December 21</w:t>
      </w:r>
      <w:r w:rsidRPr="0067506A">
        <w:rPr>
          <w:szCs w:val="20"/>
        </w:rPr>
        <w:t>, 2017.</w:t>
      </w:r>
    </w:p>
    <w:p w:rsidR="003C1DD2" w:rsidRPr="0067506A" w:rsidRDefault="003C1DD2" w:rsidP="003C1DD2">
      <w:pPr>
        <w:jc w:val="left"/>
        <w:rPr>
          <w:szCs w:val="20"/>
        </w:rPr>
      </w:pPr>
    </w:p>
    <w:p w:rsidR="003C1DD2" w:rsidRPr="0067506A" w:rsidRDefault="003C1DD2" w:rsidP="003C1DD2">
      <w:pPr>
        <w:numPr>
          <w:ilvl w:val="0"/>
          <w:numId w:val="25"/>
        </w:numPr>
        <w:jc w:val="left"/>
        <w:rPr>
          <w:szCs w:val="20"/>
        </w:rPr>
      </w:pPr>
      <w:r w:rsidRPr="0067506A">
        <w:rPr>
          <w:szCs w:val="20"/>
        </w:rPr>
        <w:t xml:space="preserve">“Standards Applicable to Generators of Hazardous Waste; Alternative Requirements for Hazardous Waste Determination and Accumulation of Unwanted Material at Laboratories Owned by Colleges and Universities and Other Eligible Academic Entities Formally Affiliated With Colleges and Universities,” 73 FR 72912, December 1, 2008.  Available online at:  </w:t>
      </w:r>
      <w:hyperlink r:id="rId44" w:history="1">
        <w:r w:rsidRPr="0067506A">
          <w:rPr>
            <w:rStyle w:val="Hyperlink"/>
            <w:szCs w:val="20"/>
          </w:rPr>
          <w:t>https://www.gpo.go</w:t>
        </w:r>
        <w:r w:rsidRPr="0067506A">
          <w:rPr>
            <w:rStyle w:val="Hyperlink"/>
            <w:szCs w:val="20"/>
          </w:rPr>
          <w:t>v</w:t>
        </w:r>
        <w:r w:rsidRPr="0067506A">
          <w:rPr>
            <w:rStyle w:val="Hyperlink"/>
            <w:szCs w:val="20"/>
          </w:rPr>
          <w:t>/fdsys/pkg/FR-2008-12-01/pdf/E8-27863.pdf</w:t>
        </w:r>
      </w:hyperlink>
      <w:r w:rsidRPr="0067506A">
        <w:rPr>
          <w:szCs w:val="20"/>
        </w:rPr>
        <w:t xml:space="preserve">, last accessed on </w:t>
      </w:r>
      <w:r w:rsidR="007929E6">
        <w:rPr>
          <w:szCs w:val="20"/>
        </w:rPr>
        <w:t>December 21</w:t>
      </w:r>
      <w:r w:rsidRPr="0067506A">
        <w:rPr>
          <w:szCs w:val="20"/>
        </w:rPr>
        <w:t>, 2017.</w:t>
      </w:r>
    </w:p>
    <w:p w:rsidR="003C1DD2" w:rsidRPr="0067506A" w:rsidRDefault="003C1DD2" w:rsidP="003C1DD2">
      <w:pPr>
        <w:jc w:val="left"/>
        <w:rPr>
          <w:szCs w:val="20"/>
        </w:rPr>
      </w:pPr>
    </w:p>
    <w:p w:rsidR="003C1DD2" w:rsidRPr="0067506A" w:rsidRDefault="003C1DD2" w:rsidP="003C1DD2">
      <w:pPr>
        <w:numPr>
          <w:ilvl w:val="0"/>
          <w:numId w:val="25"/>
        </w:numPr>
        <w:jc w:val="left"/>
        <w:rPr>
          <w:szCs w:val="20"/>
        </w:rPr>
      </w:pPr>
      <w:r w:rsidRPr="0067506A">
        <w:rPr>
          <w:szCs w:val="20"/>
        </w:rPr>
        <w:t xml:space="preserve">“EPA Finalizes Rule to Help Academic Laboratories Safely Manage Their Hazardous Waste,” EPA530-F-08-027, November 2008.  Available online at:   </w:t>
      </w:r>
      <w:hyperlink r:id="rId45" w:history="1">
        <w:r w:rsidRPr="0067506A">
          <w:rPr>
            <w:rStyle w:val="Hyperlink"/>
            <w:szCs w:val="20"/>
          </w:rPr>
          <w:t>https://www.epa.gov/sites/pr</w:t>
        </w:r>
        <w:r w:rsidRPr="0067506A">
          <w:rPr>
            <w:rStyle w:val="Hyperlink"/>
            <w:szCs w:val="20"/>
          </w:rPr>
          <w:t>o</w:t>
        </w:r>
        <w:r w:rsidRPr="0067506A">
          <w:rPr>
            <w:rStyle w:val="Hyperlink"/>
            <w:szCs w:val="20"/>
          </w:rPr>
          <w:t>duction/files/2015-02/documents/lab-fs2.pdf</w:t>
        </w:r>
      </w:hyperlink>
      <w:r w:rsidRPr="0067506A">
        <w:rPr>
          <w:szCs w:val="20"/>
        </w:rPr>
        <w:t xml:space="preserve">, last accessed on </w:t>
      </w:r>
      <w:r w:rsidR="007929E6">
        <w:rPr>
          <w:szCs w:val="20"/>
        </w:rPr>
        <w:t>December 21</w:t>
      </w:r>
      <w:r w:rsidRPr="0067506A">
        <w:rPr>
          <w:szCs w:val="20"/>
        </w:rPr>
        <w:t>, 2017.</w:t>
      </w:r>
    </w:p>
    <w:p w:rsidR="003C1DD2" w:rsidRDefault="003C1DD2" w:rsidP="003C1DD2">
      <w:pPr>
        <w:jc w:val="left"/>
        <w:rPr>
          <w:szCs w:val="20"/>
        </w:rPr>
      </w:pPr>
    </w:p>
    <w:p w:rsidR="002F5458" w:rsidRDefault="002F5458" w:rsidP="003C1DD2">
      <w:pPr>
        <w:jc w:val="left"/>
        <w:rPr>
          <w:szCs w:val="20"/>
        </w:rPr>
      </w:pPr>
    </w:p>
    <w:p w:rsidR="002F5458" w:rsidRDefault="002F5458" w:rsidP="003C1DD2">
      <w:pPr>
        <w:jc w:val="left"/>
        <w:rPr>
          <w:szCs w:val="20"/>
        </w:rPr>
      </w:pPr>
    </w:p>
    <w:p w:rsidR="002F5458" w:rsidRDefault="002F5458" w:rsidP="003C1DD2">
      <w:pPr>
        <w:jc w:val="left"/>
        <w:rPr>
          <w:szCs w:val="20"/>
        </w:rPr>
      </w:pPr>
    </w:p>
    <w:p w:rsidR="002F5458" w:rsidRDefault="002F5458" w:rsidP="003C1DD2">
      <w:pPr>
        <w:jc w:val="left"/>
        <w:rPr>
          <w:szCs w:val="20"/>
        </w:rPr>
      </w:pPr>
    </w:p>
    <w:p w:rsidR="002F5458" w:rsidRDefault="002F5458" w:rsidP="003C1DD2">
      <w:pPr>
        <w:jc w:val="left"/>
        <w:rPr>
          <w:szCs w:val="20"/>
        </w:rPr>
      </w:pPr>
    </w:p>
    <w:p w:rsidR="002F5458" w:rsidRDefault="002F5458" w:rsidP="003C1DD2">
      <w:pPr>
        <w:jc w:val="left"/>
        <w:rPr>
          <w:szCs w:val="20"/>
        </w:rPr>
      </w:pPr>
    </w:p>
    <w:p w:rsidR="002F5458" w:rsidRDefault="002F5458" w:rsidP="003C1DD2">
      <w:pPr>
        <w:jc w:val="left"/>
        <w:rPr>
          <w:szCs w:val="20"/>
        </w:rPr>
      </w:pPr>
    </w:p>
    <w:p w:rsidR="002F5458" w:rsidRDefault="002F5458" w:rsidP="003C1DD2">
      <w:pPr>
        <w:jc w:val="left"/>
        <w:rPr>
          <w:szCs w:val="20"/>
        </w:rPr>
      </w:pPr>
    </w:p>
    <w:p w:rsidR="002F5458" w:rsidRDefault="002F5458" w:rsidP="003C1DD2">
      <w:pPr>
        <w:jc w:val="left"/>
        <w:rPr>
          <w:szCs w:val="20"/>
        </w:rPr>
      </w:pPr>
    </w:p>
    <w:p w:rsidR="002F5458" w:rsidRPr="0067506A" w:rsidRDefault="002F5458" w:rsidP="003C1DD2">
      <w:pPr>
        <w:jc w:val="left"/>
        <w:rPr>
          <w:szCs w:val="20"/>
        </w:rPr>
      </w:pPr>
    </w:p>
    <w:p w:rsidR="003C1DD2" w:rsidRDefault="003C1DD2">
      <w:pPr>
        <w:rPr>
          <w:noProof w:val="0"/>
        </w:rPr>
      </w:pPr>
    </w:p>
    <w:p w:rsidR="00242173" w:rsidRDefault="00242173">
      <w:pPr>
        <w:rPr>
          <w:noProof w:val="0"/>
        </w:rPr>
        <w:sectPr w:rsidR="00242173" w:rsidSect="0067506A">
          <w:type w:val="continuous"/>
          <w:pgSz w:w="12240" w:h="15840"/>
          <w:pgMar w:top="1440" w:right="1440" w:bottom="1440" w:left="1440" w:header="720" w:footer="720" w:gutter="0"/>
          <w:cols w:num="2" w:space="720"/>
          <w:docGrid w:linePitch="360"/>
        </w:sectPr>
      </w:pPr>
    </w:p>
    <w:p w:rsidR="00483CC2" w:rsidRDefault="00483CC2">
      <w:pPr>
        <w:rPr>
          <w:noProof w:val="0"/>
        </w:rPr>
      </w:pPr>
    </w:p>
    <w:p w:rsidR="003E43A0" w:rsidRDefault="003E43A0">
      <w:pPr>
        <w:rPr>
          <w:noProof w:val="0"/>
        </w:rPr>
        <w:sectPr w:rsidR="003E43A0" w:rsidSect="00242173">
          <w:type w:val="continuous"/>
          <w:pgSz w:w="12240" w:h="15840"/>
          <w:pgMar w:top="1440" w:right="1440" w:bottom="1440" w:left="1440" w:header="720" w:footer="720" w:gutter="0"/>
          <w:cols w:space="720"/>
          <w:docGrid w:linePitch="360"/>
        </w:sect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Pr="00BC3FB6" w:rsidRDefault="003E43A0" w:rsidP="003E43A0">
      <w:pPr>
        <w:tabs>
          <w:tab w:val="left" w:pos="-1180"/>
        </w:tabs>
        <w:jc w:val="center"/>
        <w:rPr>
          <w:noProof w:val="0"/>
          <w:sz w:val="18"/>
          <w:szCs w:val="18"/>
        </w:rPr>
      </w:pPr>
      <w:r w:rsidRPr="00BC3FB6">
        <w:rPr>
          <w:noProof w:val="0"/>
          <w:sz w:val="18"/>
          <w:szCs w:val="18"/>
        </w:rPr>
        <w:t>[Page intentionally left blank.]</w:t>
      </w:r>
    </w:p>
    <w:p w:rsidR="003E43A0" w:rsidRPr="0032080A" w:rsidRDefault="003E43A0" w:rsidP="003E43A0">
      <w:pPr>
        <w:rPr>
          <w:noProof w:val="0"/>
        </w:rPr>
      </w:pPr>
    </w:p>
    <w:p w:rsidR="00483CC2" w:rsidRPr="0032080A" w:rsidRDefault="00483CC2">
      <w:pPr>
        <w:rPr>
          <w:noProof w:val="0"/>
        </w:rPr>
        <w:sectPr w:rsidR="00483CC2" w:rsidRPr="0032080A" w:rsidSect="003E43A0">
          <w:pgSz w:w="12240" w:h="15840"/>
          <w:pgMar w:top="1440" w:right="1440" w:bottom="1440" w:left="1440" w:header="720" w:footer="720" w:gutter="0"/>
          <w:cols w:space="720"/>
          <w:docGrid w:linePitch="360"/>
        </w:sectPr>
      </w:pPr>
    </w:p>
    <w:p w:rsidR="00C54D48" w:rsidRPr="0032080A" w:rsidRDefault="00C54D48" w:rsidP="00C54D48">
      <w:pPr>
        <w:pStyle w:val="Heading1"/>
        <w:shd w:val="clear" w:color="auto" w:fill="D9E6FF"/>
        <w:rPr>
          <w:noProof w:val="0"/>
          <w:kern w:val="0"/>
        </w:rPr>
      </w:pPr>
      <w:r w:rsidRPr="0032080A">
        <w:rPr>
          <w:noProof w:val="0"/>
        </w:rPr>
        <w:br/>
      </w:r>
      <w:bookmarkStart w:id="154" w:name="AppendixA"/>
      <w:bookmarkStart w:id="155" w:name="_Toc504145294"/>
      <w:r w:rsidRPr="0032080A">
        <w:rPr>
          <w:noProof w:val="0"/>
        </w:rPr>
        <w:t>APPENDIX A</w:t>
      </w:r>
      <w:bookmarkEnd w:id="154"/>
      <w:r w:rsidRPr="0032080A">
        <w:rPr>
          <w:noProof w:val="0"/>
        </w:rPr>
        <w:t>:</w:t>
      </w:r>
      <w:r w:rsidRPr="0032080A">
        <w:rPr>
          <w:noProof w:val="0"/>
        </w:rPr>
        <w:br/>
        <w:t>DETERMINING WHETHER GROUNDWATER CONTAMINATED BY HAZARDOUS WASTES SHOULD BE PART OF THE BIENNIAL REPORT</w:t>
      </w:r>
      <w:bookmarkEnd w:id="155"/>
      <w:r w:rsidRPr="0032080A">
        <w:rPr>
          <w:noProof w:val="0"/>
        </w:rPr>
        <w:br/>
      </w:r>
    </w:p>
    <w:p w:rsidR="00FC734C" w:rsidRPr="00331FF1" w:rsidRDefault="00FC734C" w:rsidP="00FC734C">
      <w:pPr>
        <w:spacing w:before="120" w:after="240"/>
        <w:jc w:val="center"/>
        <w:rPr>
          <w:rFonts w:ascii="Century Gothic" w:hAnsi="Century Gothic"/>
          <w:noProof w:val="0"/>
          <w:sz w:val="18"/>
          <w:szCs w:val="18"/>
        </w:rPr>
      </w:pPr>
      <w:r w:rsidRPr="00331FF1">
        <w:rPr>
          <w:rFonts w:ascii="Century Gothic" w:hAnsi="Century Gothic"/>
          <w:noProof w:val="0"/>
          <w:sz w:val="18"/>
          <w:szCs w:val="18"/>
        </w:rPr>
        <w:t xml:space="preserve">(Go to </w:t>
      </w:r>
      <w:hyperlink w:anchor="ExhibitES2" w:history="1">
        <w:r w:rsidRPr="00331FF1">
          <w:rPr>
            <w:rStyle w:val="Hyperlink"/>
            <w:rFonts w:ascii="Century Gothic" w:hAnsi="Century Gothic"/>
            <w:noProof w:val="0"/>
            <w:sz w:val="18"/>
            <w:szCs w:val="18"/>
          </w:rPr>
          <w:t>Exhibit ES-2</w:t>
        </w:r>
      </w:hyperlink>
      <w:r w:rsidRPr="00331FF1">
        <w:rPr>
          <w:rFonts w:ascii="Century Gothic" w:hAnsi="Century Gothic"/>
          <w:noProof w:val="0"/>
          <w:sz w:val="18"/>
          <w:szCs w:val="18"/>
        </w:rPr>
        <w:t xml:space="preserve"> (Generator Flowchart) / Go to </w:t>
      </w:r>
      <w:hyperlink w:anchor="ExhibitES3" w:history="1">
        <w:r w:rsidRPr="00331FF1">
          <w:rPr>
            <w:rStyle w:val="Hyperlink"/>
            <w:rFonts w:ascii="Century Gothic" w:hAnsi="Century Gothic"/>
            <w:noProof w:val="0"/>
            <w:sz w:val="18"/>
            <w:szCs w:val="18"/>
          </w:rPr>
          <w:t>Exhibit ES-3</w:t>
        </w:r>
      </w:hyperlink>
      <w:r w:rsidRPr="00331FF1">
        <w:rPr>
          <w:rFonts w:ascii="Century Gothic" w:hAnsi="Century Gothic"/>
          <w:noProof w:val="0"/>
          <w:sz w:val="18"/>
          <w:szCs w:val="18"/>
        </w:rPr>
        <w:t xml:space="preserve"> (TSDF Flowchart)</w:t>
      </w:r>
      <w:r>
        <w:rPr>
          <w:rFonts w:ascii="Century Gothic" w:hAnsi="Century Gothic"/>
          <w:noProof w:val="0"/>
          <w:sz w:val="18"/>
          <w:szCs w:val="18"/>
        </w:rPr>
        <w:t xml:space="preserve"> / </w:t>
      </w:r>
      <w:r w:rsidRPr="00331FF1">
        <w:rPr>
          <w:rFonts w:ascii="Century Gothic" w:hAnsi="Century Gothic"/>
          <w:noProof w:val="0"/>
          <w:sz w:val="18"/>
          <w:szCs w:val="18"/>
        </w:rPr>
        <w:t xml:space="preserve">Go to </w:t>
      </w:r>
      <w:hyperlink w:anchor="TOC" w:history="1">
        <w:r w:rsidRPr="00331FF1">
          <w:rPr>
            <w:rStyle w:val="Hyperlink"/>
            <w:rFonts w:ascii="Century Gothic" w:hAnsi="Century Gothic"/>
            <w:noProof w:val="0"/>
            <w:sz w:val="18"/>
            <w:szCs w:val="18"/>
          </w:rPr>
          <w:t xml:space="preserve">Table of </w:t>
        </w:r>
        <w:r w:rsidRPr="00331FF1">
          <w:rPr>
            <w:rStyle w:val="Hyperlink"/>
            <w:rFonts w:ascii="Century Gothic" w:hAnsi="Century Gothic"/>
            <w:noProof w:val="0"/>
            <w:sz w:val="18"/>
            <w:szCs w:val="18"/>
          </w:rPr>
          <w:t>C</w:t>
        </w:r>
        <w:r w:rsidRPr="00331FF1">
          <w:rPr>
            <w:rStyle w:val="Hyperlink"/>
            <w:rFonts w:ascii="Century Gothic" w:hAnsi="Century Gothic"/>
            <w:noProof w:val="0"/>
            <w:sz w:val="18"/>
            <w:szCs w:val="18"/>
          </w:rPr>
          <w:t>ontents</w:t>
        </w:r>
      </w:hyperlink>
      <w:r w:rsidRPr="00331FF1">
        <w:rPr>
          <w:rFonts w:ascii="Century Gothic" w:hAnsi="Century Gothic"/>
          <w:noProof w:val="0"/>
          <w:sz w:val="18"/>
          <w:szCs w:val="18"/>
        </w:rPr>
        <w:t>)</w:t>
      </w:r>
    </w:p>
    <w:p w:rsidR="00277B99" w:rsidRPr="0032080A" w:rsidRDefault="00277B99" w:rsidP="00C54D48">
      <w:pPr>
        <w:rPr>
          <w:noProof w:val="0"/>
        </w:rPr>
      </w:pPr>
    </w:p>
    <w:p w:rsidR="00C54D48" w:rsidRPr="0032080A" w:rsidRDefault="00C54D48" w:rsidP="00C54D48">
      <w:pPr>
        <w:rPr>
          <w:noProof w:val="0"/>
        </w:rPr>
        <w:sectPr w:rsidR="00C54D48" w:rsidRPr="0032080A" w:rsidSect="0049433B">
          <w:footerReference w:type="default" r:id="rId46"/>
          <w:pgSz w:w="12240" w:h="15840"/>
          <w:pgMar w:top="1440" w:right="1440" w:bottom="1440" w:left="1440" w:header="720" w:footer="720" w:gutter="0"/>
          <w:pgNumType w:start="1"/>
          <w:cols w:space="720"/>
          <w:docGrid w:linePitch="360"/>
        </w:sectPr>
      </w:pPr>
    </w:p>
    <w:p w:rsidR="00C54D48" w:rsidRPr="0032080A" w:rsidRDefault="00C54D48" w:rsidP="00C54D48">
      <w:pPr>
        <w:rPr>
          <w:noProof w:val="0"/>
        </w:rPr>
      </w:pPr>
      <w:r w:rsidRPr="0032080A">
        <w:rPr>
          <w:noProof w:val="0"/>
        </w:rPr>
        <w:t>Groundwater contamination occurs when hazardous substances, including hazardous wastes, get into the groundwater and cause it to become unsafe and unfit for human use.  Counting or not counting correctly groundwater contaminated by hazardous wastes (i.e., contaminated groundwater) can significantly impact the accuracy of national waste generation and management estimates, and eventually affect decision-making for regulatory or program purposes.</w:t>
      </w:r>
    </w:p>
    <w:p w:rsidR="00C54D48" w:rsidRPr="0032080A" w:rsidRDefault="00C54D48" w:rsidP="00C54D48">
      <w:pPr>
        <w:rPr>
          <w:noProof w:val="0"/>
        </w:rPr>
      </w:pPr>
    </w:p>
    <w:p w:rsidR="00C54D48" w:rsidRPr="0032080A" w:rsidRDefault="00C54D48" w:rsidP="00C54D48">
      <w:pPr>
        <w:rPr>
          <w:noProof w:val="0"/>
        </w:rPr>
      </w:pPr>
      <w:r w:rsidRPr="0032080A">
        <w:rPr>
          <w:noProof w:val="0"/>
        </w:rPr>
        <w:t xml:space="preserve">This appendix provides information </w:t>
      </w:r>
      <w:r w:rsidR="00B07B4D">
        <w:rPr>
          <w:noProof w:val="0"/>
        </w:rPr>
        <w:t>to help determine</w:t>
      </w:r>
      <w:r w:rsidRPr="0032080A">
        <w:rPr>
          <w:noProof w:val="0"/>
        </w:rPr>
        <w:t xml:space="preserve"> whether contaminated groundwater should be part of the Biennial Report.  In doing so, this appendix provides answers to the following questions:</w:t>
      </w:r>
    </w:p>
    <w:p w:rsidR="00C54D48" w:rsidRPr="0032080A" w:rsidRDefault="00C54D48" w:rsidP="00C54D48">
      <w:pPr>
        <w:rPr>
          <w:noProof w:val="0"/>
        </w:rPr>
      </w:pPr>
    </w:p>
    <w:p w:rsidR="00C54D48" w:rsidRPr="0032080A" w:rsidRDefault="00C54D48" w:rsidP="00C813E0">
      <w:pPr>
        <w:numPr>
          <w:ilvl w:val="0"/>
          <w:numId w:val="45"/>
        </w:numPr>
        <w:rPr>
          <w:noProof w:val="0"/>
        </w:rPr>
      </w:pPr>
      <w:hyperlink w:anchor="_What_is_Groundwater?_" w:history="1">
        <w:r w:rsidRPr="0032080A">
          <w:rPr>
            <w:rStyle w:val="Hyperlink"/>
            <w:noProof w:val="0"/>
          </w:rPr>
          <w:t>What</w:t>
        </w:r>
        <w:r w:rsidRPr="0032080A">
          <w:rPr>
            <w:rStyle w:val="Hyperlink"/>
            <w:noProof w:val="0"/>
          </w:rPr>
          <w:t xml:space="preserve"> </w:t>
        </w:r>
        <w:r w:rsidRPr="0032080A">
          <w:rPr>
            <w:rStyle w:val="Hyperlink"/>
            <w:noProof w:val="0"/>
          </w:rPr>
          <w:t>is groundw</w:t>
        </w:r>
        <w:r w:rsidRPr="0032080A">
          <w:rPr>
            <w:rStyle w:val="Hyperlink"/>
            <w:noProof w:val="0"/>
          </w:rPr>
          <w:t>a</w:t>
        </w:r>
        <w:r w:rsidRPr="0032080A">
          <w:rPr>
            <w:rStyle w:val="Hyperlink"/>
            <w:noProof w:val="0"/>
          </w:rPr>
          <w:t>ter?</w:t>
        </w:r>
      </w:hyperlink>
    </w:p>
    <w:p w:rsidR="00C54D48" w:rsidRPr="0032080A" w:rsidRDefault="00C54D48" w:rsidP="00C54D48">
      <w:pPr>
        <w:rPr>
          <w:noProof w:val="0"/>
        </w:rPr>
      </w:pPr>
    </w:p>
    <w:p w:rsidR="00C54D48" w:rsidRPr="0032080A" w:rsidRDefault="00C54D48" w:rsidP="00C813E0">
      <w:pPr>
        <w:numPr>
          <w:ilvl w:val="0"/>
          <w:numId w:val="45"/>
        </w:numPr>
        <w:rPr>
          <w:noProof w:val="0"/>
        </w:rPr>
      </w:pPr>
      <w:hyperlink w:anchor="_What_is_Groundwater_" w:history="1">
        <w:r w:rsidRPr="0032080A">
          <w:rPr>
            <w:rStyle w:val="Hyperlink"/>
            <w:noProof w:val="0"/>
          </w:rPr>
          <w:t>What is grou</w:t>
        </w:r>
        <w:r w:rsidRPr="0032080A">
          <w:rPr>
            <w:rStyle w:val="Hyperlink"/>
            <w:noProof w:val="0"/>
          </w:rPr>
          <w:t>n</w:t>
        </w:r>
        <w:r w:rsidRPr="0032080A">
          <w:rPr>
            <w:rStyle w:val="Hyperlink"/>
            <w:noProof w:val="0"/>
          </w:rPr>
          <w:t>dwater cont</w:t>
        </w:r>
        <w:r w:rsidRPr="0032080A">
          <w:rPr>
            <w:rStyle w:val="Hyperlink"/>
            <w:noProof w:val="0"/>
          </w:rPr>
          <w:t>a</w:t>
        </w:r>
        <w:r w:rsidRPr="0032080A">
          <w:rPr>
            <w:rStyle w:val="Hyperlink"/>
            <w:noProof w:val="0"/>
          </w:rPr>
          <w:t>mination?</w:t>
        </w:r>
      </w:hyperlink>
    </w:p>
    <w:p w:rsidR="00C54D48" w:rsidRPr="0032080A" w:rsidRDefault="00C54D48" w:rsidP="00C54D48">
      <w:pPr>
        <w:rPr>
          <w:noProof w:val="0"/>
        </w:rPr>
      </w:pPr>
    </w:p>
    <w:p w:rsidR="00C54D48" w:rsidRPr="0032080A" w:rsidRDefault="00C54D48" w:rsidP="00C813E0">
      <w:pPr>
        <w:numPr>
          <w:ilvl w:val="0"/>
          <w:numId w:val="45"/>
        </w:numPr>
        <w:rPr>
          <w:noProof w:val="0"/>
        </w:rPr>
      </w:pPr>
      <w:hyperlink w:anchor="_What_is_the_4" w:history="1">
        <w:r w:rsidRPr="0032080A">
          <w:rPr>
            <w:rStyle w:val="Hyperlink"/>
            <w:noProof w:val="0"/>
          </w:rPr>
          <w:t>What is the Containe</w:t>
        </w:r>
        <w:r w:rsidRPr="0032080A">
          <w:rPr>
            <w:rStyle w:val="Hyperlink"/>
            <w:noProof w:val="0"/>
          </w:rPr>
          <w:t>d</w:t>
        </w:r>
        <w:r w:rsidRPr="0032080A">
          <w:rPr>
            <w:rStyle w:val="Hyperlink"/>
            <w:noProof w:val="0"/>
          </w:rPr>
          <w:t>-In Poli</w:t>
        </w:r>
        <w:r w:rsidRPr="0032080A">
          <w:rPr>
            <w:rStyle w:val="Hyperlink"/>
            <w:noProof w:val="0"/>
          </w:rPr>
          <w:t>c</w:t>
        </w:r>
        <w:r w:rsidRPr="0032080A">
          <w:rPr>
            <w:rStyle w:val="Hyperlink"/>
            <w:noProof w:val="0"/>
          </w:rPr>
          <w:t>y?</w:t>
        </w:r>
      </w:hyperlink>
    </w:p>
    <w:p w:rsidR="00C54D48" w:rsidRPr="0032080A" w:rsidRDefault="00C54D48" w:rsidP="00C54D48">
      <w:pPr>
        <w:rPr>
          <w:noProof w:val="0"/>
        </w:rPr>
      </w:pPr>
    </w:p>
    <w:p w:rsidR="00C54D48" w:rsidRPr="0032080A" w:rsidRDefault="00C54D48" w:rsidP="00C813E0">
      <w:pPr>
        <w:numPr>
          <w:ilvl w:val="0"/>
          <w:numId w:val="45"/>
        </w:numPr>
        <w:rPr>
          <w:noProof w:val="0"/>
        </w:rPr>
      </w:pPr>
      <w:hyperlink w:anchor="_Should_Contaminated_Groundwater" w:history="1">
        <w:r w:rsidRPr="0032080A">
          <w:rPr>
            <w:rStyle w:val="Hyperlink"/>
            <w:noProof w:val="0"/>
          </w:rPr>
          <w:t>Should contaminated groun</w:t>
        </w:r>
        <w:r w:rsidRPr="0032080A">
          <w:rPr>
            <w:rStyle w:val="Hyperlink"/>
            <w:noProof w:val="0"/>
          </w:rPr>
          <w:t>d</w:t>
        </w:r>
        <w:r w:rsidRPr="0032080A">
          <w:rPr>
            <w:rStyle w:val="Hyperlink"/>
            <w:noProof w:val="0"/>
          </w:rPr>
          <w:t>water be part of the Biennial Report?</w:t>
        </w:r>
      </w:hyperlink>
    </w:p>
    <w:p w:rsidR="00C54D48" w:rsidRPr="0032080A" w:rsidRDefault="00C54D48" w:rsidP="00C54D48">
      <w:pPr>
        <w:rPr>
          <w:noProof w:val="0"/>
        </w:rPr>
      </w:pPr>
    </w:p>
    <w:p w:rsidR="00C54D48" w:rsidRDefault="00DD34BD" w:rsidP="00C813E0">
      <w:pPr>
        <w:numPr>
          <w:ilvl w:val="0"/>
          <w:numId w:val="45"/>
        </w:numPr>
        <w:rPr>
          <w:noProof w:val="0"/>
        </w:rPr>
      </w:pPr>
      <w:hyperlink w:anchor="_Who_Should_Determine" w:history="1">
        <w:r w:rsidR="00C54D48" w:rsidRPr="00DD34BD">
          <w:rPr>
            <w:rStyle w:val="Hyperlink"/>
            <w:noProof w:val="0"/>
          </w:rPr>
          <w:t>Who should determine whether contamina</w:t>
        </w:r>
        <w:r w:rsidR="00C54D48" w:rsidRPr="00DD34BD">
          <w:rPr>
            <w:rStyle w:val="Hyperlink"/>
            <w:noProof w:val="0"/>
          </w:rPr>
          <w:t>t</w:t>
        </w:r>
        <w:r w:rsidR="00C54D48" w:rsidRPr="00DD34BD">
          <w:rPr>
            <w:rStyle w:val="Hyperlink"/>
            <w:noProof w:val="0"/>
          </w:rPr>
          <w:t>e</w:t>
        </w:r>
        <w:r w:rsidR="00C54D48" w:rsidRPr="00DD34BD">
          <w:rPr>
            <w:rStyle w:val="Hyperlink"/>
            <w:noProof w:val="0"/>
          </w:rPr>
          <w:t>d</w:t>
        </w:r>
        <w:r w:rsidR="00C54D48" w:rsidRPr="00DD34BD">
          <w:rPr>
            <w:rStyle w:val="Hyperlink"/>
            <w:noProof w:val="0"/>
          </w:rPr>
          <w:t xml:space="preserve"> groundwate</w:t>
        </w:r>
        <w:r w:rsidR="00C54D48" w:rsidRPr="00DD34BD">
          <w:rPr>
            <w:rStyle w:val="Hyperlink"/>
            <w:noProof w:val="0"/>
          </w:rPr>
          <w:t>r</w:t>
        </w:r>
        <w:r w:rsidR="00C54D48" w:rsidRPr="00DD34BD">
          <w:rPr>
            <w:rStyle w:val="Hyperlink"/>
            <w:noProof w:val="0"/>
          </w:rPr>
          <w:t xml:space="preserve"> </w:t>
        </w:r>
        <w:r w:rsidR="00C54D48" w:rsidRPr="00DD34BD">
          <w:rPr>
            <w:rStyle w:val="Hyperlink"/>
            <w:noProof w:val="0"/>
          </w:rPr>
          <w:t>b</w:t>
        </w:r>
        <w:r w:rsidR="00C54D48" w:rsidRPr="00DD34BD">
          <w:rPr>
            <w:rStyle w:val="Hyperlink"/>
            <w:noProof w:val="0"/>
          </w:rPr>
          <w:t>e part of the Biennial Report?</w:t>
        </w:r>
      </w:hyperlink>
    </w:p>
    <w:p w:rsidR="003F763E" w:rsidRDefault="003F763E" w:rsidP="008A0543">
      <w:pPr>
        <w:pStyle w:val="ListParagraph"/>
        <w:rPr>
          <w:noProof w:val="0"/>
        </w:rPr>
      </w:pPr>
    </w:p>
    <w:p w:rsidR="003F763E" w:rsidRPr="0032080A" w:rsidRDefault="005A126E" w:rsidP="00C813E0">
      <w:pPr>
        <w:numPr>
          <w:ilvl w:val="0"/>
          <w:numId w:val="45"/>
        </w:numPr>
        <w:rPr>
          <w:noProof w:val="0"/>
        </w:rPr>
      </w:pPr>
      <w:hyperlink w:anchor="_How_should_contaminated" w:history="1">
        <w:r w:rsidR="003F763E" w:rsidRPr="005A126E">
          <w:rPr>
            <w:rStyle w:val="Hyperlink"/>
            <w:noProof w:val="0"/>
          </w:rPr>
          <w:t>How should contamin</w:t>
        </w:r>
        <w:r w:rsidR="003F763E" w:rsidRPr="005A126E">
          <w:rPr>
            <w:rStyle w:val="Hyperlink"/>
            <w:noProof w:val="0"/>
          </w:rPr>
          <w:t>a</w:t>
        </w:r>
        <w:r w:rsidR="003F763E" w:rsidRPr="005A126E">
          <w:rPr>
            <w:rStyle w:val="Hyperlink"/>
            <w:noProof w:val="0"/>
          </w:rPr>
          <w:t>ted groundwater be reported in the Biennial Report</w:t>
        </w:r>
        <w:r w:rsidR="004C702D">
          <w:rPr>
            <w:rStyle w:val="Hyperlink"/>
            <w:noProof w:val="0"/>
          </w:rPr>
          <w:t xml:space="preserve"> forms</w:t>
        </w:r>
        <w:r w:rsidR="003F763E" w:rsidRPr="005A126E">
          <w:rPr>
            <w:rStyle w:val="Hyperlink"/>
            <w:noProof w:val="0"/>
          </w:rPr>
          <w:t>?</w:t>
        </w:r>
      </w:hyperlink>
    </w:p>
    <w:p w:rsidR="00C54D48" w:rsidRPr="0032080A" w:rsidRDefault="00C54D48" w:rsidP="00C54D48">
      <w:pPr>
        <w:pStyle w:val="Heading3"/>
        <w:rPr>
          <w:noProof w:val="0"/>
        </w:rPr>
      </w:pPr>
      <w:bookmarkStart w:id="156" w:name="_What_is_Groundwater?_"/>
      <w:bookmarkStart w:id="157" w:name="_Toc504145295"/>
      <w:bookmarkEnd w:id="156"/>
      <w:r w:rsidRPr="0032080A">
        <w:rPr>
          <w:noProof w:val="0"/>
        </w:rPr>
        <w:t>What is Groundwater?</w:t>
      </w:r>
      <w:bookmarkEnd w:id="157"/>
    </w:p>
    <w:p w:rsidR="00C54D48" w:rsidRPr="0032080A" w:rsidRDefault="00C54D48" w:rsidP="00C54D48">
      <w:pPr>
        <w:keepNext/>
        <w:rPr>
          <w:noProof w:val="0"/>
        </w:rPr>
      </w:pPr>
    </w:p>
    <w:p w:rsidR="00C54D48" w:rsidRPr="0032080A" w:rsidRDefault="00C54D48" w:rsidP="00C54D48">
      <w:pPr>
        <w:rPr>
          <w:noProof w:val="0"/>
        </w:rPr>
      </w:pPr>
      <w:r w:rsidRPr="0032080A">
        <w:rPr>
          <w:noProof w:val="0"/>
        </w:rPr>
        <w:t>Groundwater is rain water or water from surface water bodies (e.g., lakes, streams) that soaks into the soil and bedrock and is stored underground in the tiny spaces between rocks and particles of soil.</w:t>
      </w:r>
    </w:p>
    <w:p w:rsidR="00C54D48" w:rsidRPr="0032080A" w:rsidRDefault="00C54D48" w:rsidP="009F1402">
      <w:pPr>
        <w:pStyle w:val="Heading3"/>
        <w:rPr>
          <w:noProof w:val="0"/>
        </w:rPr>
      </w:pPr>
      <w:bookmarkStart w:id="158" w:name="_What_is_Groundwater_"/>
      <w:bookmarkStart w:id="159" w:name="_Toc504145296"/>
      <w:bookmarkEnd w:id="158"/>
      <w:r w:rsidRPr="0032080A">
        <w:rPr>
          <w:noProof w:val="0"/>
        </w:rPr>
        <w:t>What is Groundwater Contamination?</w:t>
      </w:r>
      <w:bookmarkEnd w:id="159"/>
    </w:p>
    <w:p w:rsidR="00C54D48" w:rsidRPr="0032080A" w:rsidRDefault="00C54D48" w:rsidP="009F1402">
      <w:pPr>
        <w:keepNext/>
        <w:rPr>
          <w:noProof w:val="0"/>
        </w:rPr>
      </w:pPr>
    </w:p>
    <w:p w:rsidR="00C54D48" w:rsidRPr="0032080A" w:rsidRDefault="00C54D48" w:rsidP="00C54D48">
      <w:pPr>
        <w:rPr>
          <w:noProof w:val="0"/>
        </w:rPr>
      </w:pPr>
      <w:r w:rsidRPr="0032080A">
        <w:rPr>
          <w:noProof w:val="0"/>
        </w:rPr>
        <w:t>Groundwater contamination occurs when hazardous substances, including hazardous wastes, get into the groundwater and cause it to become unsafe and unfit for human use.  Groundwater can become contaminated in many ways.  For example, when rain water or surface water comes into contact with contaminated soil while seeping into the ground, or when liquid hazardous substances soak down through the soil or rock into the groundwater.</w:t>
      </w:r>
    </w:p>
    <w:p w:rsidR="00C54D48" w:rsidRPr="0032080A" w:rsidRDefault="00C54D48" w:rsidP="00C54D48">
      <w:pPr>
        <w:pStyle w:val="Heading3"/>
        <w:keepNext w:val="0"/>
        <w:rPr>
          <w:noProof w:val="0"/>
        </w:rPr>
      </w:pPr>
      <w:bookmarkStart w:id="160" w:name="_What_is_the_4"/>
      <w:bookmarkStart w:id="161" w:name="_Toc504145297"/>
      <w:bookmarkEnd w:id="160"/>
      <w:r w:rsidRPr="0032080A">
        <w:rPr>
          <w:noProof w:val="0"/>
        </w:rPr>
        <w:t>What is the Contained-In Policy?</w:t>
      </w:r>
      <w:bookmarkEnd w:id="161"/>
    </w:p>
    <w:p w:rsidR="00C54D48" w:rsidRPr="0032080A" w:rsidRDefault="00C54D48" w:rsidP="00C54D48">
      <w:pPr>
        <w:rPr>
          <w:noProof w:val="0"/>
        </w:rPr>
      </w:pPr>
    </w:p>
    <w:p w:rsidR="00C54D48" w:rsidRPr="0032080A" w:rsidRDefault="00C54D48" w:rsidP="00C54D48">
      <w:pPr>
        <w:rPr>
          <w:noProof w:val="0"/>
        </w:rPr>
      </w:pPr>
      <w:r w:rsidRPr="0032080A">
        <w:rPr>
          <w:noProof w:val="0"/>
        </w:rPr>
        <w:t>The U.S. Environmental Protection Agency’s (EPA’s) Contained-In Policy is intended to clarify the application of hazardous waste regulations to mixtures of environmental media and hazardous waste.  This policy applies to groundwater contaminated by hazardous waste (i.e., contaminated groundwater).</w:t>
      </w:r>
      <w:r w:rsidR="000942D9" w:rsidRPr="0032080A">
        <w:rPr>
          <w:rStyle w:val="FootnoteReference"/>
          <w:noProof w:val="0"/>
        </w:rPr>
        <w:footnoteReference w:id="21"/>
      </w:r>
    </w:p>
    <w:p w:rsidR="00C54D48" w:rsidRPr="0032080A" w:rsidRDefault="00C54D48" w:rsidP="00C54D48">
      <w:pPr>
        <w:rPr>
          <w:noProof w:val="0"/>
        </w:rPr>
      </w:pPr>
    </w:p>
    <w:p w:rsidR="00C54D48" w:rsidRPr="0032080A" w:rsidRDefault="00C54D48" w:rsidP="00C54D48">
      <w:pPr>
        <w:rPr>
          <w:noProof w:val="0"/>
        </w:rPr>
      </w:pPr>
      <w:r w:rsidRPr="0032080A">
        <w:rPr>
          <w:noProof w:val="0"/>
        </w:rPr>
        <w:t>Contaminated groundwaters are not considered solid wastes in the sense of being abandoned, inherently waste-like, or recycled as those terms are defined in the regulations.  However, contaminated groundwaters must be managed as hazardous wastes because</w:t>
      </w:r>
      <w:r w:rsidRPr="0032080A">
        <w:rPr>
          <w:rFonts w:cs="Arial"/>
          <w:noProof w:val="0"/>
        </w:rPr>
        <w:t>―</w:t>
      </w:r>
      <w:r w:rsidRPr="0032080A">
        <w:rPr>
          <w:noProof w:val="0"/>
        </w:rPr>
        <w:t>and only as long as</w:t>
      </w:r>
      <w:r w:rsidRPr="0032080A">
        <w:rPr>
          <w:rFonts w:cs="Arial"/>
          <w:noProof w:val="0"/>
        </w:rPr>
        <w:t>―</w:t>
      </w:r>
      <w:r w:rsidRPr="0032080A">
        <w:rPr>
          <w:noProof w:val="0"/>
        </w:rPr>
        <w:t>they contain listed waste(s).  Note, however, that contaminated groundwaters no longer have to be managed as hazardous wastes if the hazardous waste constituents are removed by treatment.</w:t>
      </w:r>
    </w:p>
    <w:p w:rsidR="00C54D48" w:rsidRPr="0032080A" w:rsidRDefault="00C54D48" w:rsidP="00C54D48">
      <w:pPr>
        <w:pStyle w:val="Heading3"/>
        <w:keepNext w:val="0"/>
        <w:rPr>
          <w:noProof w:val="0"/>
        </w:rPr>
      </w:pPr>
      <w:bookmarkStart w:id="162" w:name="_Should_Contaminated_Groundwater"/>
      <w:bookmarkStart w:id="163" w:name="_Toc504145298"/>
      <w:bookmarkEnd w:id="162"/>
      <w:r w:rsidRPr="0032080A">
        <w:rPr>
          <w:noProof w:val="0"/>
        </w:rPr>
        <w:t>Should Contaminated Groundwater be Part of the Biennial Report?</w:t>
      </w:r>
      <w:bookmarkEnd w:id="163"/>
    </w:p>
    <w:p w:rsidR="00C54D48" w:rsidRDefault="00C54D48" w:rsidP="00C54D48">
      <w:pPr>
        <w:rPr>
          <w:noProof w:val="0"/>
        </w:rPr>
      </w:pPr>
    </w:p>
    <w:p w:rsidR="00522D8F" w:rsidRDefault="00D06690" w:rsidP="00C54D48">
      <w:pPr>
        <w:rPr>
          <w:noProof w:val="0"/>
        </w:rPr>
      </w:pPr>
      <w:r w:rsidRPr="00D06690">
        <w:rPr>
          <w:noProof w:val="0"/>
        </w:rPr>
        <w:t xml:space="preserve">In the Hazardous Waste Report Instructions and Form </w:t>
      </w:r>
      <w:r w:rsidR="00D04A5B">
        <w:rPr>
          <w:noProof w:val="0"/>
        </w:rPr>
        <w:t xml:space="preserve">booklet [EPA Form 8700-13 A/B] (Section “Special Instructions”), </w:t>
      </w:r>
      <w:r w:rsidRPr="00D06690">
        <w:rPr>
          <w:noProof w:val="0"/>
        </w:rPr>
        <w:t xml:space="preserve">EPA </w:t>
      </w:r>
      <w:r>
        <w:rPr>
          <w:noProof w:val="0"/>
        </w:rPr>
        <w:t>provides special instructions on how to report groundwater contaminated by hazardous waste</w:t>
      </w:r>
      <w:r w:rsidRPr="00D06690">
        <w:rPr>
          <w:noProof w:val="0"/>
        </w:rPr>
        <w:t>:</w:t>
      </w:r>
    </w:p>
    <w:p w:rsidR="00D06690" w:rsidRDefault="00D06690" w:rsidP="00C54D48">
      <w:pPr>
        <w:rPr>
          <w:noProof w:val="0"/>
        </w:rPr>
      </w:pPr>
    </w:p>
    <w:p w:rsidR="00D06690" w:rsidRPr="0032080A" w:rsidRDefault="00D06690" w:rsidP="00D06690">
      <w:pPr>
        <w:ind w:left="360" w:right="360"/>
        <w:rPr>
          <w:rFonts w:cs="Arial"/>
          <w:i/>
          <w:noProof w:val="0"/>
          <w:szCs w:val="20"/>
        </w:rPr>
      </w:pPr>
      <w:r w:rsidRPr="00D06690">
        <w:rPr>
          <w:rFonts w:cs="Arial"/>
          <w:i/>
          <w:noProof w:val="0"/>
          <w:szCs w:val="20"/>
        </w:rPr>
        <w:t>Groundwater contaminated by RCRA hazardous waste is not considered a solid waste and is, therefore, not classified as a hazardous waste.  However, because hazardous waste is “contained in” the groundwater, it must be treated “as if” it were a RCRA hazardous waste if it is removed for treatment, storage or disposal.</w:t>
      </w:r>
    </w:p>
    <w:p w:rsidR="00522D8F" w:rsidRDefault="00522D8F" w:rsidP="00C54D48">
      <w:pPr>
        <w:rPr>
          <w:noProof w:val="0"/>
        </w:rPr>
      </w:pPr>
    </w:p>
    <w:p w:rsidR="00C54D48" w:rsidRPr="0032080A" w:rsidRDefault="00C54D48" w:rsidP="00C54D48">
      <w:pPr>
        <w:rPr>
          <w:noProof w:val="0"/>
        </w:rPr>
      </w:pPr>
      <w:r w:rsidRPr="0032080A">
        <w:rPr>
          <w:noProof w:val="0"/>
        </w:rPr>
        <w:t>Applying the following general principles can help simplify the process of determining whether contaminated groundwater should be part of the Biennial Report:</w:t>
      </w:r>
    </w:p>
    <w:p w:rsidR="00C54D48" w:rsidRPr="0032080A" w:rsidRDefault="00C54D48" w:rsidP="00C54D48">
      <w:pPr>
        <w:rPr>
          <w:noProof w:val="0"/>
        </w:rPr>
      </w:pPr>
    </w:p>
    <w:p w:rsidR="00C54D48" w:rsidRPr="0032080A" w:rsidRDefault="00C54D48" w:rsidP="00C54D48">
      <w:pPr>
        <w:numPr>
          <w:ilvl w:val="0"/>
          <w:numId w:val="21"/>
        </w:numPr>
        <w:rPr>
          <w:noProof w:val="0"/>
        </w:rPr>
      </w:pPr>
      <w:r w:rsidRPr="0032080A">
        <w:rPr>
          <w:noProof w:val="0"/>
        </w:rPr>
        <w:t xml:space="preserve">Do NOT count and report contaminated groundwater that is regulated via the </w:t>
      </w:r>
      <w:hyperlink w:anchor="_What_is_the_4" w:history="1">
        <w:r w:rsidRPr="0032080A">
          <w:rPr>
            <w:rStyle w:val="Hyperlink"/>
            <w:noProof w:val="0"/>
          </w:rPr>
          <w:t>Containe</w:t>
        </w:r>
        <w:r w:rsidRPr="0032080A">
          <w:rPr>
            <w:rStyle w:val="Hyperlink"/>
            <w:noProof w:val="0"/>
          </w:rPr>
          <w:t>d</w:t>
        </w:r>
        <w:r w:rsidRPr="0032080A">
          <w:rPr>
            <w:rStyle w:val="Hyperlink"/>
            <w:noProof w:val="0"/>
          </w:rPr>
          <w:t>-</w:t>
        </w:r>
        <w:r w:rsidRPr="0032080A">
          <w:rPr>
            <w:rStyle w:val="Hyperlink"/>
            <w:noProof w:val="0"/>
          </w:rPr>
          <w:t>I</w:t>
        </w:r>
        <w:r w:rsidRPr="0032080A">
          <w:rPr>
            <w:rStyle w:val="Hyperlink"/>
            <w:noProof w:val="0"/>
          </w:rPr>
          <w:t>n</w:t>
        </w:r>
        <w:r w:rsidRPr="0032080A">
          <w:rPr>
            <w:rStyle w:val="Hyperlink"/>
            <w:noProof w:val="0"/>
          </w:rPr>
          <w:t xml:space="preserve"> Pol</w:t>
        </w:r>
        <w:r w:rsidRPr="0032080A">
          <w:rPr>
            <w:rStyle w:val="Hyperlink"/>
            <w:noProof w:val="0"/>
          </w:rPr>
          <w:t>i</w:t>
        </w:r>
        <w:r w:rsidRPr="0032080A">
          <w:rPr>
            <w:rStyle w:val="Hyperlink"/>
            <w:noProof w:val="0"/>
          </w:rPr>
          <w:t>cy</w:t>
        </w:r>
      </w:hyperlink>
      <w:r w:rsidRPr="0032080A">
        <w:rPr>
          <w:noProof w:val="0"/>
        </w:rPr>
        <w:t xml:space="preserve"> (and not via the </w:t>
      </w:r>
      <w:hyperlink w:anchor="_Is_the_Solid_5" w:history="1">
        <w:r w:rsidRPr="0032080A">
          <w:rPr>
            <w:rStyle w:val="Hyperlink"/>
            <w:noProof w:val="0"/>
          </w:rPr>
          <w:t>Mi</w:t>
        </w:r>
        <w:r w:rsidRPr="0032080A">
          <w:rPr>
            <w:rStyle w:val="Hyperlink"/>
            <w:noProof w:val="0"/>
          </w:rPr>
          <w:t>x</w:t>
        </w:r>
        <w:r w:rsidRPr="0032080A">
          <w:rPr>
            <w:rStyle w:val="Hyperlink"/>
            <w:noProof w:val="0"/>
          </w:rPr>
          <w:t>t</w:t>
        </w:r>
        <w:r w:rsidRPr="0032080A">
          <w:rPr>
            <w:rStyle w:val="Hyperlink"/>
            <w:noProof w:val="0"/>
          </w:rPr>
          <w:t>ure Rule</w:t>
        </w:r>
      </w:hyperlink>
      <w:r w:rsidRPr="0032080A">
        <w:rPr>
          <w:noProof w:val="0"/>
        </w:rPr>
        <w:t xml:space="preserve"> or the </w:t>
      </w:r>
      <w:hyperlink w:anchor="DerivedfromRule" w:history="1">
        <w:r w:rsidRPr="0032080A">
          <w:rPr>
            <w:rStyle w:val="Hyperlink"/>
            <w:noProof w:val="0"/>
          </w:rPr>
          <w:t>”Derived</w:t>
        </w:r>
        <w:r w:rsidRPr="0032080A">
          <w:rPr>
            <w:rStyle w:val="Hyperlink"/>
            <w:noProof w:val="0"/>
          </w:rPr>
          <w:t>-</w:t>
        </w:r>
        <w:r w:rsidRPr="0032080A">
          <w:rPr>
            <w:rStyle w:val="Hyperlink"/>
            <w:noProof w:val="0"/>
          </w:rPr>
          <w:t>From</w:t>
        </w:r>
        <w:r w:rsidRPr="0032080A">
          <w:rPr>
            <w:rStyle w:val="Hyperlink"/>
            <w:noProof w:val="0"/>
          </w:rPr>
          <w:t>”</w:t>
        </w:r>
        <w:r w:rsidRPr="0032080A">
          <w:rPr>
            <w:rStyle w:val="Hyperlink"/>
            <w:noProof w:val="0"/>
          </w:rPr>
          <w:t xml:space="preserve"> Rule</w:t>
        </w:r>
      </w:hyperlink>
      <w:r w:rsidRPr="0032080A">
        <w:rPr>
          <w:noProof w:val="0"/>
        </w:rPr>
        <w:t xml:space="preserve"> per 40 CFR 261.3).  </w:t>
      </w:r>
    </w:p>
    <w:p w:rsidR="00C54D48" w:rsidRPr="0032080A" w:rsidRDefault="00C54D48" w:rsidP="00C54D48">
      <w:pPr>
        <w:rPr>
          <w:noProof w:val="0"/>
        </w:rPr>
      </w:pPr>
    </w:p>
    <w:p w:rsidR="00C54D48" w:rsidRDefault="00C54D48" w:rsidP="00C54D48">
      <w:pPr>
        <w:numPr>
          <w:ilvl w:val="0"/>
          <w:numId w:val="21"/>
        </w:numPr>
        <w:rPr>
          <w:noProof w:val="0"/>
        </w:rPr>
      </w:pPr>
      <w:r w:rsidRPr="0032080A">
        <w:rPr>
          <w:noProof w:val="0"/>
        </w:rPr>
        <w:t xml:space="preserve">Do count and report any hazardous waste constituents that are removed from the contaminated groundwater for further treatment or disposal. </w:t>
      </w:r>
    </w:p>
    <w:p w:rsidR="00DD34BD" w:rsidRDefault="00DD34BD" w:rsidP="00DD34BD">
      <w:pPr>
        <w:pStyle w:val="ListParagraph"/>
        <w:rPr>
          <w:noProof w:val="0"/>
        </w:rPr>
      </w:pPr>
    </w:p>
    <w:p w:rsidR="00DD34BD" w:rsidRPr="00DD34BD" w:rsidRDefault="00DD34BD" w:rsidP="00DD34BD">
      <w:pPr>
        <w:rPr>
          <w:noProof w:val="0"/>
          <w:sz w:val="4"/>
          <w:szCs w:val="4"/>
        </w:rPr>
      </w:pPr>
      <w:r>
        <w:rPr>
          <w:noProof w:val="0"/>
        </w:rPr>
        <w:br w:type="column"/>
      </w:r>
    </w:p>
    <w:p w:rsidR="00C54D48" w:rsidRPr="0032080A" w:rsidRDefault="00C54D48" w:rsidP="00055976">
      <w:pPr>
        <w:pStyle w:val="Heading3"/>
        <w:keepNext w:val="0"/>
        <w:rPr>
          <w:noProof w:val="0"/>
        </w:rPr>
      </w:pPr>
      <w:bookmarkStart w:id="164" w:name="_Who_Should_Determine"/>
      <w:bookmarkStart w:id="165" w:name="_Toc504145299"/>
      <w:bookmarkEnd w:id="164"/>
      <w:r w:rsidRPr="0032080A">
        <w:rPr>
          <w:noProof w:val="0"/>
        </w:rPr>
        <w:t>Who Should Determine Whether Contaminated Groundwater Should be Part of the Biennial Report?</w:t>
      </w:r>
      <w:bookmarkEnd w:id="165"/>
    </w:p>
    <w:p w:rsidR="00C54D48" w:rsidRPr="0032080A" w:rsidRDefault="00C54D48" w:rsidP="00055976">
      <w:pPr>
        <w:rPr>
          <w:noProof w:val="0"/>
        </w:rPr>
      </w:pPr>
    </w:p>
    <w:p w:rsidR="00C54D48" w:rsidRDefault="00C54D48" w:rsidP="00055976">
      <w:pPr>
        <w:rPr>
          <w:noProof w:val="0"/>
        </w:rPr>
      </w:pPr>
      <w:r w:rsidRPr="0032080A">
        <w:rPr>
          <w:noProof w:val="0"/>
        </w:rPr>
        <w:t xml:space="preserve">Because regulations associated with contaminated groundwater vary among States, EPA Regions or Authorized States should make a determination on whether contaminated groundwater should be counted or reported in the Biennial Report.  In particular, EPA Regions or </w:t>
      </w:r>
      <w:smartTag w:uri="urn:schemas-microsoft-com:office:smarttags" w:element="place">
        <w:smartTag w:uri="urn:schemas-microsoft-com:office:smarttags" w:element="PlaceName">
          <w:r w:rsidRPr="0032080A">
            <w:rPr>
              <w:noProof w:val="0"/>
            </w:rPr>
            <w:t>Authorized</w:t>
          </w:r>
        </w:smartTag>
        <w:r w:rsidRPr="0032080A">
          <w:rPr>
            <w:noProof w:val="0"/>
          </w:rPr>
          <w:t xml:space="preserve"> </w:t>
        </w:r>
        <w:smartTag w:uri="urn:schemas-microsoft-com:office:smarttags" w:element="PlaceType">
          <w:r w:rsidRPr="0032080A">
            <w:rPr>
              <w:noProof w:val="0"/>
            </w:rPr>
            <w:t>States</w:t>
          </w:r>
        </w:smartTag>
      </w:smartTag>
      <w:r w:rsidRPr="0032080A">
        <w:rPr>
          <w:noProof w:val="0"/>
        </w:rPr>
        <w:t xml:space="preserve"> should determine at what levels the groundwater no longer contains hazardous waste and make a site-specific determination on whether to count or report contaminated groundwater in the Biennial Report.</w:t>
      </w:r>
      <w:r w:rsidRPr="0032080A">
        <w:rPr>
          <w:rStyle w:val="FootnoteReference"/>
          <w:noProof w:val="0"/>
        </w:rPr>
        <w:t xml:space="preserve"> </w:t>
      </w:r>
      <w:r w:rsidRPr="0032080A">
        <w:rPr>
          <w:rStyle w:val="FootnoteReference"/>
          <w:noProof w:val="0"/>
        </w:rPr>
        <w:footnoteReference w:id="22"/>
      </w:r>
    </w:p>
    <w:p w:rsidR="00FD4397" w:rsidRDefault="00FD4397" w:rsidP="00055976">
      <w:pPr>
        <w:rPr>
          <w:noProof w:val="0"/>
        </w:rPr>
      </w:pPr>
    </w:p>
    <w:p w:rsidR="00FD4397" w:rsidRPr="0032080A" w:rsidRDefault="00FD4397" w:rsidP="00055976">
      <w:pPr>
        <w:rPr>
          <w:noProof w:val="0"/>
        </w:rPr>
      </w:pPr>
      <w:r w:rsidRPr="004E72B1">
        <w:rPr>
          <w:noProof w:val="0"/>
        </w:rPr>
        <w:t xml:space="preserve">In determining whether contaminated groundwater should count toward generator status determination or be part of the Biennial Report, </w:t>
      </w:r>
      <w:r w:rsidRPr="004E72B1">
        <w:rPr>
          <w:b/>
          <w:noProof w:val="0"/>
        </w:rPr>
        <w:t>the key</w:t>
      </w:r>
      <w:r w:rsidRPr="004E72B1">
        <w:rPr>
          <w:noProof w:val="0"/>
        </w:rPr>
        <w:t xml:space="preserve"> is to ascertain if a contaminated groundwater has been generated and/or actively managed as a hazardous waste.</w:t>
      </w:r>
      <w:r w:rsidRPr="0032080A">
        <w:rPr>
          <w:noProof w:val="0"/>
        </w:rPr>
        <w:t xml:space="preserve">  </w:t>
      </w:r>
    </w:p>
    <w:p w:rsidR="00FD4397" w:rsidRPr="0032080A" w:rsidRDefault="00FD4397" w:rsidP="00D06690">
      <w:pPr>
        <w:keepNext/>
        <w:keepLines/>
        <w:rPr>
          <w:noProof w:val="0"/>
        </w:rPr>
      </w:pPr>
    </w:p>
    <w:p w:rsidR="00C54D48" w:rsidRPr="0032080A" w:rsidRDefault="00C54D48" w:rsidP="00C54D48">
      <w:pPr>
        <w:keepNext/>
        <w:keepLines/>
        <w:rPr>
          <w:noProof w:val="0"/>
        </w:rPr>
      </w:pPr>
      <w:r w:rsidRPr="0032080A">
        <w:rPr>
          <w:noProof w:val="0"/>
        </w:rPr>
        <w:t>Following are examples of situations in which it is necessary to determine whether the contaminated groundwater should be part of the Biennial Report:</w:t>
      </w:r>
    </w:p>
    <w:p w:rsidR="00C54D48" w:rsidRPr="0032080A" w:rsidRDefault="00C54D48" w:rsidP="00C54D48">
      <w:pPr>
        <w:keepNext/>
        <w:rPr>
          <w:noProof w:val="0"/>
        </w:rPr>
      </w:pPr>
    </w:p>
    <w:p w:rsidR="00C54D48" w:rsidRPr="0032080A" w:rsidRDefault="00C54D48" w:rsidP="00C54D48">
      <w:pPr>
        <w:keepNext/>
        <w:keepLines/>
        <w:numPr>
          <w:ilvl w:val="0"/>
          <w:numId w:val="20"/>
        </w:numPr>
        <w:rPr>
          <w:noProof w:val="0"/>
        </w:rPr>
      </w:pPr>
      <w:r w:rsidRPr="0032080A">
        <w:rPr>
          <w:noProof w:val="0"/>
        </w:rPr>
        <w:t xml:space="preserve">If the contamination is due to a characteristic waste, then it is the generator’s responsibility to determine if the contaminated groundwater is a hazardous waste.  EPA Regions or </w:t>
      </w:r>
      <w:smartTag w:uri="urn:schemas-microsoft-com:office:smarttags" w:element="place">
        <w:smartTag w:uri="urn:schemas-microsoft-com:office:smarttags" w:element="PlaceName">
          <w:r w:rsidRPr="0032080A">
            <w:rPr>
              <w:noProof w:val="0"/>
            </w:rPr>
            <w:t>Authorized</w:t>
          </w:r>
        </w:smartTag>
        <w:r w:rsidRPr="0032080A">
          <w:rPr>
            <w:noProof w:val="0"/>
          </w:rPr>
          <w:t xml:space="preserve"> </w:t>
        </w:r>
        <w:smartTag w:uri="urn:schemas-microsoft-com:office:smarttags" w:element="PlaceType">
          <w:r w:rsidRPr="0032080A">
            <w:rPr>
              <w:noProof w:val="0"/>
            </w:rPr>
            <w:t>States</w:t>
          </w:r>
        </w:smartTag>
      </w:smartTag>
      <w:r w:rsidRPr="0032080A">
        <w:rPr>
          <w:noProof w:val="0"/>
        </w:rPr>
        <w:t xml:space="preserve"> need not make site</w:t>
      </w:r>
      <w:r w:rsidRPr="0032080A">
        <w:rPr>
          <w:noProof w:val="0"/>
        </w:rPr>
        <w:noBreakHyphen/>
        <w:t>specific determination.</w:t>
      </w:r>
    </w:p>
    <w:p w:rsidR="00C54D48" w:rsidRPr="0032080A" w:rsidRDefault="00C54D48" w:rsidP="00C54D48">
      <w:pPr>
        <w:rPr>
          <w:noProof w:val="0"/>
        </w:rPr>
      </w:pPr>
    </w:p>
    <w:p w:rsidR="00C54D48" w:rsidRPr="0032080A" w:rsidRDefault="00C54D48" w:rsidP="00C54D48">
      <w:pPr>
        <w:numPr>
          <w:ilvl w:val="0"/>
          <w:numId w:val="20"/>
        </w:numPr>
        <w:rPr>
          <w:noProof w:val="0"/>
        </w:rPr>
      </w:pPr>
      <w:r w:rsidRPr="0032080A">
        <w:rPr>
          <w:noProof w:val="0"/>
        </w:rPr>
        <w:t xml:space="preserve">If it is a situation where a facility has pumped groundwater and is claiming that the groundwater is contaminated with leachate, or “contains” leachate, EPA Regions or </w:t>
      </w:r>
      <w:smartTag w:uri="urn:schemas-microsoft-com:office:smarttags" w:element="place">
        <w:smartTag w:uri="urn:schemas-microsoft-com:office:smarttags" w:element="PlaceName">
          <w:r w:rsidRPr="0032080A">
            <w:rPr>
              <w:noProof w:val="0"/>
            </w:rPr>
            <w:t>Authorized</w:t>
          </w:r>
        </w:smartTag>
        <w:r w:rsidRPr="0032080A">
          <w:rPr>
            <w:noProof w:val="0"/>
          </w:rPr>
          <w:t xml:space="preserve"> </w:t>
        </w:r>
        <w:smartTag w:uri="urn:schemas-microsoft-com:office:smarttags" w:element="PlaceType">
          <w:r w:rsidRPr="0032080A">
            <w:rPr>
              <w:noProof w:val="0"/>
            </w:rPr>
            <w:t>States</w:t>
          </w:r>
        </w:smartTag>
      </w:smartTag>
      <w:r w:rsidRPr="0032080A">
        <w:rPr>
          <w:noProof w:val="0"/>
        </w:rPr>
        <w:t xml:space="preserve"> should make a site</w:t>
      </w:r>
      <w:r w:rsidRPr="0032080A">
        <w:rPr>
          <w:noProof w:val="0"/>
        </w:rPr>
        <w:noBreakHyphen/>
        <w:t>specific determination.</w:t>
      </w:r>
    </w:p>
    <w:p w:rsidR="00DD34BD" w:rsidRDefault="00DD34BD" w:rsidP="00C54D48">
      <w:pPr>
        <w:rPr>
          <w:noProof w:val="0"/>
        </w:rPr>
      </w:pPr>
    </w:p>
    <w:p w:rsidR="003F763E" w:rsidRPr="0032080A" w:rsidRDefault="003F763E" w:rsidP="008A0543">
      <w:pPr>
        <w:pStyle w:val="Heading3"/>
        <w:keepLines/>
        <w:rPr>
          <w:noProof w:val="0"/>
        </w:rPr>
      </w:pPr>
      <w:bookmarkStart w:id="166" w:name="_How_should_contaminated"/>
      <w:bookmarkStart w:id="167" w:name="_Toc504145300"/>
      <w:bookmarkEnd w:id="166"/>
      <w:r>
        <w:rPr>
          <w:noProof w:val="0"/>
        </w:rPr>
        <w:t>How should contaminated groundwater be reported in the Biennial Report</w:t>
      </w:r>
      <w:r w:rsidR="004C702D">
        <w:rPr>
          <w:noProof w:val="0"/>
        </w:rPr>
        <w:t xml:space="preserve"> forms</w:t>
      </w:r>
      <w:r>
        <w:rPr>
          <w:noProof w:val="0"/>
        </w:rPr>
        <w:t>?</w:t>
      </w:r>
      <w:bookmarkEnd w:id="167"/>
    </w:p>
    <w:p w:rsidR="003F763E" w:rsidRDefault="003F763E" w:rsidP="008A0543">
      <w:pPr>
        <w:keepNext/>
        <w:keepLines/>
        <w:rPr>
          <w:noProof w:val="0"/>
        </w:rPr>
      </w:pPr>
    </w:p>
    <w:p w:rsidR="003F763E" w:rsidRDefault="003F763E" w:rsidP="003F763E">
      <w:pPr>
        <w:keepNext/>
        <w:keepLines/>
        <w:rPr>
          <w:noProof w:val="0"/>
        </w:rPr>
      </w:pPr>
      <w:r>
        <w:rPr>
          <w:noProof w:val="0"/>
        </w:rPr>
        <w:t>When reporting groundwater contaminated by hazardous waste in the Biennial Report, observe the following conventions:</w:t>
      </w:r>
    </w:p>
    <w:p w:rsidR="003F763E" w:rsidRDefault="003F763E" w:rsidP="003F763E">
      <w:pPr>
        <w:keepNext/>
        <w:keepLines/>
        <w:rPr>
          <w:noProof w:val="0"/>
        </w:rPr>
      </w:pPr>
    </w:p>
    <w:p w:rsidR="003F763E" w:rsidRDefault="003F763E" w:rsidP="005A64E9">
      <w:pPr>
        <w:keepNext/>
        <w:keepLines/>
        <w:numPr>
          <w:ilvl w:val="0"/>
          <w:numId w:val="56"/>
        </w:numPr>
        <w:rPr>
          <w:noProof w:val="0"/>
        </w:rPr>
      </w:pPr>
      <w:r>
        <w:rPr>
          <w:noProof w:val="0"/>
        </w:rPr>
        <w:t>Enter “0” in the GM Form – Item 1.</w:t>
      </w:r>
      <w:r w:rsidR="003C5DFC">
        <w:rPr>
          <w:noProof w:val="0"/>
        </w:rPr>
        <w:t>G</w:t>
      </w:r>
      <w:r>
        <w:rPr>
          <w:noProof w:val="0"/>
        </w:rPr>
        <w:t xml:space="preserve"> (Quantity Generated). Explain in Item 4 </w:t>
      </w:r>
      <w:r w:rsidRPr="008A0543">
        <w:rPr>
          <w:rFonts w:ascii="Cambria Math" w:hAnsi="Cambria Math" w:cs="Cambria Math"/>
          <w:noProof w:val="0"/>
        </w:rPr>
        <w:t>‐</w:t>
      </w:r>
      <w:r>
        <w:rPr>
          <w:noProof w:val="0"/>
        </w:rPr>
        <w:t xml:space="preserve"> Comments that it is groundwater, not a hazardous waste that was generated on</w:t>
      </w:r>
      <w:r w:rsidRPr="008A0543">
        <w:rPr>
          <w:rFonts w:ascii="Cambria Math" w:hAnsi="Cambria Math" w:cs="Cambria Math"/>
          <w:noProof w:val="0"/>
        </w:rPr>
        <w:t>‐</w:t>
      </w:r>
      <w:r>
        <w:rPr>
          <w:noProof w:val="0"/>
        </w:rPr>
        <w:t>site.</w:t>
      </w:r>
      <w:r w:rsidR="00CD5964">
        <w:rPr>
          <w:noProof w:val="0"/>
        </w:rPr>
        <w:t xml:space="preserve">  </w:t>
      </w:r>
      <w:hyperlink w:anchor="ExhibitA_1" w:history="1">
        <w:r w:rsidR="00CD5964" w:rsidRPr="0022102F">
          <w:rPr>
            <w:rStyle w:val="Hyperlink"/>
            <w:noProof w:val="0"/>
          </w:rPr>
          <w:t>Exhibit A-1</w:t>
        </w:r>
      </w:hyperlink>
      <w:r w:rsidR="00FE46EE">
        <w:rPr>
          <w:noProof w:val="0"/>
        </w:rPr>
        <w:t xml:space="preserve"> provides an example of how to report groundwater contaminated by hazardous waste</w:t>
      </w:r>
      <w:r w:rsidR="00CD5964">
        <w:rPr>
          <w:noProof w:val="0"/>
        </w:rPr>
        <w:t>.</w:t>
      </w:r>
    </w:p>
    <w:p w:rsidR="00E81823" w:rsidRDefault="00E81823" w:rsidP="008A0543">
      <w:pPr>
        <w:keepNext/>
        <w:keepLines/>
        <w:ind w:left="360"/>
        <w:rPr>
          <w:noProof w:val="0"/>
        </w:rPr>
      </w:pPr>
    </w:p>
    <w:p w:rsidR="003F763E" w:rsidRPr="0032080A" w:rsidRDefault="003F763E" w:rsidP="005A64E9">
      <w:pPr>
        <w:keepNext/>
        <w:keepLines/>
        <w:numPr>
          <w:ilvl w:val="0"/>
          <w:numId w:val="56"/>
        </w:numPr>
        <w:rPr>
          <w:noProof w:val="0"/>
        </w:rPr>
      </w:pPr>
      <w:r>
        <w:rPr>
          <w:noProof w:val="0"/>
        </w:rPr>
        <w:t>Report quantities managed on</w:t>
      </w:r>
      <w:r w:rsidRPr="008A0543">
        <w:rPr>
          <w:rFonts w:ascii="Cambria Math" w:hAnsi="Cambria Math" w:cs="Cambria Math"/>
          <w:noProof w:val="0"/>
        </w:rPr>
        <w:t>‐</w:t>
      </w:r>
      <w:r>
        <w:rPr>
          <w:noProof w:val="0"/>
        </w:rPr>
        <w:t>site (GM Form, Item 2, On</w:t>
      </w:r>
      <w:r w:rsidRPr="008A0543">
        <w:rPr>
          <w:rFonts w:ascii="Cambria Math" w:hAnsi="Cambria Math" w:cs="Cambria Math"/>
          <w:noProof w:val="0"/>
        </w:rPr>
        <w:t>‐</w:t>
      </w:r>
      <w:r>
        <w:rPr>
          <w:noProof w:val="0"/>
        </w:rPr>
        <w:t>site Process Systems 1 and 2); quantities shipped off</w:t>
      </w:r>
      <w:r w:rsidRPr="008A0543">
        <w:rPr>
          <w:rFonts w:ascii="Cambria Math" w:hAnsi="Cambria Math" w:cs="Cambria Math"/>
          <w:noProof w:val="0"/>
        </w:rPr>
        <w:t>‐</w:t>
      </w:r>
      <w:r>
        <w:rPr>
          <w:noProof w:val="0"/>
        </w:rPr>
        <w:t>site for management (GM Form, Item 3); and quantities received from off</w:t>
      </w:r>
      <w:r w:rsidRPr="008A0543">
        <w:rPr>
          <w:rFonts w:ascii="Cambria Math" w:hAnsi="Cambria Math" w:cs="Cambria Math"/>
          <w:noProof w:val="0"/>
        </w:rPr>
        <w:t>‐</w:t>
      </w:r>
      <w:r>
        <w:rPr>
          <w:noProof w:val="0"/>
        </w:rPr>
        <w:t>site and managed on</w:t>
      </w:r>
      <w:r w:rsidRPr="008A0543">
        <w:rPr>
          <w:rFonts w:ascii="Cambria Math" w:hAnsi="Cambria Math" w:cs="Cambria Math"/>
          <w:noProof w:val="0"/>
        </w:rPr>
        <w:t>‐</w:t>
      </w:r>
      <w:r>
        <w:rPr>
          <w:noProof w:val="0"/>
        </w:rPr>
        <w:t>site (WR Form, Item E).</w:t>
      </w:r>
    </w:p>
    <w:p w:rsidR="00FE46EE" w:rsidRDefault="00FE46EE" w:rsidP="0067506A">
      <w:pPr>
        <w:rPr>
          <w:rFonts w:ascii="Century Gothic" w:hAnsi="Century Gothic"/>
          <w:b/>
          <w:noProof w:val="0"/>
          <w:sz w:val="22"/>
          <w:szCs w:val="22"/>
        </w:rPr>
      </w:pPr>
    </w:p>
    <w:p w:rsidR="00C54D48" w:rsidRDefault="00C54D48" w:rsidP="00C54D48">
      <w:pPr>
        <w:rPr>
          <w:noProof w:val="0"/>
        </w:rPr>
      </w:pPr>
    </w:p>
    <w:p w:rsidR="00FE46EE" w:rsidRDefault="00FE46EE" w:rsidP="00C54D48">
      <w:pPr>
        <w:rPr>
          <w:noProof w:val="0"/>
        </w:rPr>
        <w:sectPr w:rsidR="00FE46EE">
          <w:type w:val="continuous"/>
          <w:pgSz w:w="12240" w:h="15840"/>
          <w:pgMar w:top="1440" w:right="1440" w:bottom="1440" w:left="1440" w:header="720" w:footer="720" w:gutter="0"/>
          <w:cols w:num="2" w:space="720"/>
          <w:docGrid w:linePitch="360"/>
        </w:sectPr>
      </w:pPr>
    </w:p>
    <w:p w:rsidR="00FE46EE" w:rsidRPr="0032080A" w:rsidRDefault="00FE46EE" w:rsidP="00FE46EE">
      <w:pPr>
        <w:jc w:val="center"/>
        <w:rPr>
          <w:rFonts w:ascii="Century Gothic" w:hAnsi="Century Gothic"/>
          <w:b/>
          <w:noProof w:val="0"/>
          <w:sz w:val="22"/>
          <w:szCs w:val="22"/>
        </w:rPr>
      </w:pPr>
      <w:bookmarkStart w:id="168" w:name="ExhibitA_1"/>
      <w:r w:rsidRPr="0032080A">
        <w:rPr>
          <w:rFonts w:ascii="Century Gothic" w:hAnsi="Century Gothic"/>
          <w:b/>
          <w:noProof w:val="0"/>
          <w:sz w:val="22"/>
          <w:szCs w:val="22"/>
        </w:rPr>
        <w:t xml:space="preserve">Exhibit </w:t>
      </w:r>
      <w:r>
        <w:rPr>
          <w:rFonts w:ascii="Century Gothic" w:hAnsi="Century Gothic"/>
          <w:b/>
          <w:noProof w:val="0"/>
          <w:sz w:val="22"/>
          <w:szCs w:val="22"/>
        </w:rPr>
        <w:t>A-1</w:t>
      </w:r>
      <w:bookmarkEnd w:id="168"/>
    </w:p>
    <w:p w:rsidR="00FE46EE" w:rsidRDefault="00FE46EE" w:rsidP="0067506A">
      <w:pPr>
        <w:jc w:val="center"/>
        <w:rPr>
          <w:rFonts w:ascii="Century Gothic" w:hAnsi="Century Gothic"/>
          <w:b/>
          <w:noProof w:val="0"/>
          <w:sz w:val="22"/>
          <w:szCs w:val="22"/>
        </w:rPr>
      </w:pPr>
      <w:r>
        <w:rPr>
          <w:rFonts w:ascii="Century Gothic" w:hAnsi="Century Gothic"/>
          <w:b/>
          <w:noProof w:val="0"/>
          <w:sz w:val="22"/>
          <w:szCs w:val="22"/>
        </w:rPr>
        <w:t>Example of How to Report</w:t>
      </w:r>
      <w:r>
        <w:rPr>
          <w:rFonts w:ascii="Century Gothic" w:hAnsi="Century Gothic"/>
          <w:b/>
          <w:noProof w:val="0"/>
          <w:sz w:val="22"/>
          <w:szCs w:val="22"/>
        </w:rPr>
        <w:br/>
        <w:t>Groundwater Contaminated by Hazardous Waste</w:t>
      </w:r>
    </w:p>
    <w:p w:rsidR="00FE46EE" w:rsidRPr="0032080A" w:rsidRDefault="00FE46EE" w:rsidP="0067506A">
      <w:pPr>
        <w:jc w:val="center"/>
        <w:rPr>
          <w:rFonts w:ascii="Century Gothic" w:hAnsi="Century Gothic"/>
          <w:b/>
          <w:noProof w:val="0"/>
          <w:sz w:val="22"/>
          <w:szCs w:val="22"/>
        </w:rPr>
      </w:pPr>
    </w:p>
    <w:p w:rsidR="00FE46EE" w:rsidRDefault="00FE46EE" w:rsidP="00C54D48">
      <w:pPr>
        <w:rPr>
          <w:noProof w:val="0"/>
        </w:rPr>
      </w:pPr>
    </w:p>
    <w:p w:rsidR="00FE46EE" w:rsidRDefault="00FE46EE" w:rsidP="00C54D48">
      <w:pPr>
        <w:rPr>
          <w:noProof w:val="0"/>
        </w:rPr>
      </w:pPr>
    </w:p>
    <w:p w:rsidR="0022102F" w:rsidRDefault="00B4188E" w:rsidP="00C54D48">
      <w:pPr>
        <w:rPr>
          <w:noProof w:val="0"/>
        </w:rPr>
      </w:pPr>
      <w:r>
        <w:rPr>
          <w:lang w:val="es-PR" w:eastAsia="es-PR"/>
        </w:rPr>
        <w:pict>
          <v:group id="_x0000_s3434" style="position:absolute;left:0;text-align:left;margin-left:12pt;margin-top:.5pt;width:468pt;height:352.9pt;z-index:251661824" coordorigin="1680,2989" coordsize="9360,7058">
            <v:group id="_x0000_s3428" style="position:absolute;left:1680;top:2989;width:9360;height:7058" coordorigin="1440,2749" coordsize="9360,7058">
              <v:shape id="Picture 4" o:spid="_x0000_s3429" type="#_x0000_t75" style="position:absolute;left:1440;top:7881;width:9360;height:1926;visibility:visible" stroked="t">
                <v:imagedata r:id="rId47" o:title=""/>
              </v:shape>
              <v:shape id="Picture 3" o:spid="_x0000_s3430" type="#_x0000_t75" style="position:absolute;left:1440;top:2749;width:9360;height:4883;visibility:visible" stroked="t">
                <v:imagedata r:id="rId48"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3431" type="#_x0000_t62" style="position:absolute;left:5144;top:6969;width:2856;height:56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" adj="-2420,14019" fillcolor="#9dc3e6" strokecolor="#41719c" strokeweight="1pt">
                <v:textbox style="mso-next-textbox:#Rounded Rectangular Callout 5">
                  <w:txbxContent>
                    <w:p w:rsidR="007E5535" w:rsidRPr="0067506A" w:rsidRDefault="007E5535" w:rsidP="0022102F">
                      <w:pPr>
                        <w:pStyle w:val="NormalWeb"/>
                        <w:spacing w:before="0" w:beforeAutospacing="0" w:after="0" w:afterAutospacing="0"/>
                        <w:jc w:val="center"/>
                        <w:rPr>
                          <w:rFonts w:ascii="Arial" w:hAnsi="Arial" w:cs="Arial"/>
                          <w:sz w:val="16"/>
                          <w:szCs w:val="16"/>
                          <w:lang w:val="en-US"/>
                        </w:rPr>
                      </w:pPr>
                      <w:r w:rsidRPr="0067506A">
                        <w:rPr>
                          <w:rFonts w:ascii="Arial" w:hAnsi="Arial" w:cs="Arial"/>
                          <w:color w:val="000000"/>
                          <w:kern w:val="24"/>
                          <w:sz w:val="16"/>
                          <w:szCs w:val="16"/>
                          <w:lang w:val="en-US"/>
                        </w:rPr>
                        <w:t>Enter “0” in the GM Form – Item 1.G (Quantity Generated</w:t>
                      </w:r>
                    </w:p>
                  </w:txbxContent>
                </v:textbox>
              </v:shape>
              <v:shape id="Rounded Rectangular Callout 6" o:spid="_x0000_s3432" type="#_x0000_t62" style="position:absolute;left:3096;top:8951;width:3360;height:80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" adj="9508,-9007" fillcolor="#9dc3e6" strokecolor="#41719c" strokeweight="1pt">
                <v:textbox style="mso-next-textbox:#Rounded Rectangular Callout 6">
                  <w:txbxContent>
                    <w:p w:rsidR="007E5535" w:rsidRPr="0067506A" w:rsidRDefault="007E5535" w:rsidP="0022102F">
                      <w:pPr>
                        <w:pStyle w:val="NormalWeb"/>
                        <w:spacing w:before="0" w:beforeAutospacing="0" w:after="0" w:afterAutospacing="0"/>
                        <w:jc w:val="center"/>
                        <w:rPr>
                          <w:rFonts w:ascii="Arial" w:hAnsi="Arial" w:cs="Arial"/>
                          <w:sz w:val="16"/>
                          <w:szCs w:val="16"/>
                          <w:lang w:val="en-US"/>
                        </w:rPr>
                      </w:pPr>
                      <w:r w:rsidRPr="0067506A">
                        <w:rPr>
                          <w:rFonts w:ascii="Arial" w:hAnsi="Arial" w:cs="Arial"/>
                          <w:color w:val="000000"/>
                          <w:kern w:val="24"/>
                          <w:sz w:val="16"/>
                          <w:szCs w:val="16"/>
                          <w:lang w:val="en-US"/>
                        </w:rPr>
                        <w:t xml:space="preserve">Explain in Item 4 </w:t>
                      </w:r>
                      <w:r w:rsidRPr="0067506A">
                        <w:rPr>
                          <w:rFonts w:ascii="Cambria Math" w:hAnsi="Cambria Math" w:cs="Cambria Math"/>
                          <w:color w:val="000000"/>
                          <w:kern w:val="24"/>
                          <w:sz w:val="16"/>
                          <w:szCs w:val="16"/>
                          <w:lang w:val="en-US"/>
                        </w:rPr>
                        <w:t>‐</w:t>
                      </w:r>
                      <w:r w:rsidRPr="0067506A">
                        <w:rPr>
                          <w:rFonts w:ascii="Arial" w:hAnsi="Arial" w:cs="Arial"/>
                          <w:color w:val="000000"/>
                          <w:kern w:val="24"/>
                          <w:sz w:val="16"/>
                          <w:szCs w:val="16"/>
                          <w:lang w:val="en-US"/>
                        </w:rPr>
                        <w:t xml:space="preserve"> Comments that it is groundwater, not a hazardous waste that was generated on</w:t>
                      </w:r>
                      <w:r w:rsidRPr="0067506A">
                        <w:rPr>
                          <w:rFonts w:ascii="Cambria Math" w:hAnsi="Cambria Math" w:cs="Cambria Math"/>
                          <w:color w:val="000000"/>
                          <w:kern w:val="24"/>
                          <w:sz w:val="16"/>
                          <w:szCs w:val="16"/>
                          <w:lang w:val="en-US"/>
                        </w:rPr>
                        <w:t>‐</w:t>
                      </w:r>
                      <w:r w:rsidRPr="0067506A">
                        <w:rPr>
                          <w:rFonts w:ascii="Arial" w:hAnsi="Arial" w:cs="Arial"/>
                          <w:color w:val="000000"/>
                          <w:kern w:val="24"/>
                          <w:sz w:val="16"/>
                          <w:szCs w:val="16"/>
                          <w:lang w:val="en-US"/>
                        </w:rPr>
                        <w:t xml:space="preserve">site. </w:t>
                      </w:r>
                    </w:p>
                  </w:txbxContent>
                </v:textbox>
              </v:shape>
            </v:group>
            <v:oval id="_x0000_s3433" style="position:absolute;left:7024;top:4408;width:1376;height:656" filled="f" strokecolor="red" strokeweight="2.75pt"/>
          </v:group>
        </w:pict>
      </w: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FE46EE" w:rsidRDefault="00FE46EE" w:rsidP="00C54D48">
      <w:pPr>
        <w:rPr>
          <w:noProof w:val="0"/>
        </w:rPr>
      </w:pPr>
    </w:p>
    <w:p w:rsidR="00FE46EE" w:rsidRDefault="00FE46EE"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22102F" w:rsidRDefault="0022102F" w:rsidP="00C54D48">
      <w:pPr>
        <w:rPr>
          <w:noProof w:val="0"/>
        </w:rPr>
      </w:pPr>
    </w:p>
    <w:p w:rsidR="00FE46EE" w:rsidRDefault="00FE46EE" w:rsidP="00C54D48">
      <w:pPr>
        <w:rPr>
          <w:noProof w:val="0"/>
        </w:rPr>
      </w:pPr>
    </w:p>
    <w:p w:rsidR="00FE46EE" w:rsidRPr="0032080A" w:rsidRDefault="00FE46EE" w:rsidP="00C54D48">
      <w:pPr>
        <w:rPr>
          <w:noProof w:val="0"/>
        </w:rPr>
        <w:sectPr w:rsidR="00FE46EE" w:rsidRPr="0032080A" w:rsidSect="0067506A">
          <w:pgSz w:w="12240" w:h="15840"/>
          <w:pgMar w:top="1440" w:right="1440" w:bottom="1440" w:left="1440" w:header="720" w:footer="720" w:gutter="0"/>
          <w:cols w:space="720"/>
          <w:docGrid w:linePitch="360"/>
        </w:sectPr>
      </w:pPr>
    </w:p>
    <w:p w:rsidR="0032163D" w:rsidRPr="0032080A" w:rsidRDefault="0032163D" w:rsidP="00C54D48">
      <w:pPr>
        <w:pStyle w:val="Heading1"/>
        <w:shd w:val="clear" w:color="auto" w:fill="D9E6FF"/>
        <w:rPr>
          <w:noProof w:val="0"/>
          <w:kern w:val="0"/>
        </w:rPr>
      </w:pPr>
      <w:bookmarkStart w:id="169" w:name="_What_is_groundwater?"/>
      <w:bookmarkStart w:id="170" w:name="_What_is_groundwater"/>
      <w:bookmarkStart w:id="171" w:name="_What_is_the_1"/>
      <w:bookmarkStart w:id="172" w:name="_PART_4:_DETERMINING_"/>
      <w:bookmarkEnd w:id="169"/>
      <w:bookmarkEnd w:id="170"/>
      <w:bookmarkEnd w:id="171"/>
      <w:bookmarkEnd w:id="172"/>
      <w:r w:rsidRPr="0032080A">
        <w:rPr>
          <w:noProof w:val="0"/>
        </w:rPr>
        <w:br/>
      </w:r>
      <w:bookmarkStart w:id="173" w:name="_Toc246731872"/>
      <w:bookmarkStart w:id="174" w:name="AppendixB"/>
      <w:bookmarkStart w:id="175" w:name="_Toc504145301"/>
      <w:r w:rsidR="00EE354C" w:rsidRPr="0032080A">
        <w:rPr>
          <w:noProof w:val="0"/>
        </w:rPr>
        <w:t xml:space="preserve">APPENDIX </w:t>
      </w:r>
      <w:r w:rsidR="00C54D48" w:rsidRPr="0032080A">
        <w:rPr>
          <w:noProof w:val="0"/>
        </w:rPr>
        <w:t>B</w:t>
      </w:r>
      <w:bookmarkEnd w:id="174"/>
      <w:r w:rsidRPr="0032080A">
        <w:rPr>
          <w:noProof w:val="0"/>
        </w:rPr>
        <w:t>:</w:t>
      </w:r>
      <w:r w:rsidRPr="0032080A">
        <w:rPr>
          <w:noProof w:val="0"/>
        </w:rPr>
        <w:br/>
        <w:t>DETERMINING WHETHER LABORATORY CLEAN-OUT</w:t>
      </w:r>
      <w:r w:rsidRPr="0032080A">
        <w:rPr>
          <w:noProof w:val="0"/>
        </w:rPr>
        <w:br/>
        <w:t>HAZARDOUS WASTE UNDER THE ACADEMIC LABORATORY RULE</w:t>
      </w:r>
      <w:r w:rsidRPr="0032080A">
        <w:rPr>
          <w:noProof w:val="0"/>
        </w:rPr>
        <w:br/>
        <w:t>SHOULD BE PART OF THE BIENNIAL REPORT</w:t>
      </w:r>
      <w:bookmarkEnd w:id="173"/>
      <w:bookmarkEnd w:id="175"/>
      <w:r w:rsidRPr="0032080A">
        <w:rPr>
          <w:noProof w:val="0"/>
        </w:rPr>
        <w:t xml:space="preserve"> </w:t>
      </w:r>
      <w:r w:rsidRPr="0032080A">
        <w:rPr>
          <w:noProof w:val="0"/>
        </w:rPr>
        <w:br/>
      </w:r>
    </w:p>
    <w:p w:rsidR="00FC734C" w:rsidRPr="00331FF1" w:rsidRDefault="00FC734C" w:rsidP="00FC734C">
      <w:pPr>
        <w:spacing w:before="120" w:after="240"/>
        <w:jc w:val="center"/>
        <w:rPr>
          <w:rFonts w:ascii="Century Gothic" w:hAnsi="Century Gothic"/>
          <w:noProof w:val="0"/>
          <w:sz w:val="18"/>
          <w:szCs w:val="18"/>
        </w:rPr>
      </w:pPr>
      <w:r w:rsidRPr="00331FF1">
        <w:rPr>
          <w:rFonts w:ascii="Century Gothic" w:hAnsi="Century Gothic"/>
          <w:noProof w:val="0"/>
          <w:sz w:val="18"/>
          <w:szCs w:val="18"/>
        </w:rPr>
        <w:t xml:space="preserve">(Go to </w:t>
      </w:r>
      <w:hyperlink w:anchor="ExhibitES2" w:history="1">
        <w:r w:rsidRPr="00331FF1">
          <w:rPr>
            <w:rStyle w:val="Hyperlink"/>
            <w:rFonts w:ascii="Century Gothic" w:hAnsi="Century Gothic"/>
            <w:noProof w:val="0"/>
            <w:sz w:val="18"/>
            <w:szCs w:val="18"/>
          </w:rPr>
          <w:t>Exhibit ES-2</w:t>
        </w:r>
      </w:hyperlink>
      <w:r w:rsidRPr="00331FF1">
        <w:rPr>
          <w:rFonts w:ascii="Century Gothic" w:hAnsi="Century Gothic"/>
          <w:noProof w:val="0"/>
          <w:sz w:val="18"/>
          <w:szCs w:val="18"/>
        </w:rPr>
        <w:t xml:space="preserve"> (Generator Flowchart) / Go to </w:t>
      </w:r>
      <w:hyperlink w:anchor="ExhibitES3" w:history="1">
        <w:r w:rsidRPr="00331FF1">
          <w:rPr>
            <w:rStyle w:val="Hyperlink"/>
            <w:rFonts w:ascii="Century Gothic" w:hAnsi="Century Gothic"/>
            <w:noProof w:val="0"/>
            <w:sz w:val="18"/>
            <w:szCs w:val="18"/>
          </w:rPr>
          <w:t>Exhibit ES-3</w:t>
        </w:r>
      </w:hyperlink>
      <w:r w:rsidRPr="00331FF1">
        <w:rPr>
          <w:rFonts w:ascii="Century Gothic" w:hAnsi="Century Gothic"/>
          <w:noProof w:val="0"/>
          <w:sz w:val="18"/>
          <w:szCs w:val="18"/>
        </w:rPr>
        <w:t xml:space="preserve"> (TSDF Flowchart)</w:t>
      </w:r>
      <w:r>
        <w:rPr>
          <w:rFonts w:ascii="Century Gothic" w:hAnsi="Century Gothic"/>
          <w:noProof w:val="0"/>
          <w:sz w:val="18"/>
          <w:szCs w:val="18"/>
        </w:rPr>
        <w:t xml:space="preserve"> / </w:t>
      </w:r>
      <w:r w:rsidRPr="00331FF1">
        <w:rPr>
          <w:rFonts w:ascii="Century Gothic" w:hAnsi="Century Gothic"/>
          <w:noProof w:val="0"/>
          <w:sz w:val="18"/>
          <w:szCs w:val="18"/>
        </w:rPr>
        <w:t xml:space="preserve">Go to </w:t>
      </w:r>
      <w:hyperlink w:anchor="TOC" w:history="1">
        <w:r w:rsidRPr="00331FF1">
          <w:rPr>
            <w:rStyle w:val="Hyperlink"/>
            <w:rFonts w:ascii="Century Gothic" w:hAnsi="Century Gothic"/>
            <w:noProof w:val="0"/>
            <w:sz w:val="18"/>
            <w:szCs w:val="18"/>
          </w:rPr>
          <w:t>Table of Contents</w:t>
        </w:r>
      </w:hyperlink>
      <w:r w:rsidRPr="00331FF1">
        <w:rPr>
          <w:rFonts w:ascii="Century Gothic" w:hAnsi="Century Gothic"/>
          <w:noProof w:val="0"/>
          <w:sz w:val="18"/>
          <w:szCs w:val="18"/>
        </w:rPr>
        <w:t>)</w:t>
      </w:r>
    </w:p>
    <w:p w:rsidR="00277B99" w:rsidRPr="0032080A" w:rsidRDefault="00277B99">
      <w:pPr>
        <w:rPr>
          <w:noProof w:val="0"/>
        </w:rPr>
      </w:pPr>
    </w:p>
    <w:p w:rsidR="0032163D" w:rsidRPr="0032080A" w:rsidRDefault="0032163D">
      <w:pPr>
        <w:rPr>
          <w:noProof w:val="0"/>
        </w:rPr>
        <w:sectPr w:rsidR="0032163D" w:rsidRPr="0032080A" w:rsidSect="0049433B">
          <w:footerReference w:type="default" r:id="rId49"/>
          <w:pgSz w:w="12240" w:h="15840"/>
          <w:pgMar w:top="1440" w:right="1440" w:bottom="1440" w:left="1440" w:header="720" w:footer="720" w:gutter="0"/>
          <w:pgNumType w:start="1"/>
          <w:cols w:space="720"/>
          <w:docGrid w:linePitch="360"/>
        </w:sectPr>
      </w:pPr>
    </w:p>
    <w:p w:rsidR="0032163D" w:rsidRPr="0032080A" w:rsidRDefault="0032163D">
      <w:pPr>
        <w:rPr>
          <w:noProof w:val="0"/>
        </w:rPr>
      </w:pPr>
      <w:r w:rsidRPr="0032080A">
        <w:rPr>
          <w:noProof w:val="0"/>
        </w:rPr>
        <w:t>40 CFR Part 262, Subpart K ("Alternative Requirements for Hazardous Waste Determination and Accumulation of Unwanted Material for Laboratories Owned by Eligible Academic Entities”) is an alternative set of regulations that is specifically tailored to hazardous waste generation patterns in academic laboratories  It allows flexibility regarding where, at the eligible academic entity, the hazardous waste determination may be made, provided certain provisions are met that are designed to protect human health and the environment.</w:t>
      </w:r>
    </w:p>
    <w:p w:rsidR="0032163D" w:rsidRPr="0032080A" w:rsidRDefault="0032163D">
      <w:pPr>
        <w:rPr>
          <w:noProof w:val="0"/>
        </w:rPr>
      </w:pPr>
    </w:p>
    <w:p w:rsidR="0032163D" w:rsidRPr="0032080A" w:rsidRDefault="0032163D" w:rsidP="00AF67DC">
      <w:pPr>
        <w:rPr>
          <w:noProof w:val="0"/>
        </w:rPr>
      </w:pPr>
      <w:r w:rsidRPr="0032080A">
        <w:rPr>
          <w:noProof w:val="0"/>
        </w:rPr>
        <w:t xml:space="preserve">Operating under Subpart K does not remove the responsibility to complete the Biennial Report.  Eligible academic entities that opt into Subpart K must complete a Biennial Report </w:t>
      </w:r>
      <w:r w:rsidR="00AF67DC" w:rsidRPr="0032080A">
        <w:rPr>
          <w:noProof w:val="0"/>
        </w:rPr>
        <w:t>if they meet the definition of a large quantity generator (LQGs).</w:t>
      </w:r>
      <w:r w:rsidR="00AF67DC" w:rsidRPr="0032080A">
        <w:rPr>
          <w:rStyle w:val="FootnoteReference"/>
          <w:noProof w:val="0"/>
        </w:rPr>
        <w:footnoteReference w:id="23"/>
      </w:r>
    </w:p>
    <w:p w:rsidR="0032163D" w:rsidRPr="0032080A" w:rsidRDefault="0032163D">
      <w:pPr>
        <w:rPr>
          <w:noProof w:val="0"/>
        </w:rPr>
      </w:pPr>
    </w:p>
    <w:p w:rsidR="0032163D" w:rsidRPr="0032080A" w:rsidRDefault="0032163D">
      <w:pPr>
        <w:rPr>
          <w:noProof w:val="0"/>
        </w:rPr>
      </w:pPr>
      <w:r w:rsidRPr="0032080A">
        <w:rPr>
          <w:noProof w:val="0"/>
        </w:rPr>
        <w:t xml:space="preserve">This </w:t>
      </w:r>
      <w:r w:rsidR="00EE354C" w:rsidRPr="0032080A">
        <w:rPr>
          <w:noProof w:val="0"/>
        </w:rPr>
        <w:t>appendix</w:t>
      </w:r>
      <w:r w:rsidRPr="0032080A">
        <w:rPr>
          <w:noProof w:val="0"/>
        </w:rPr>
        <w:t xml:space="preserve"> provides information </w:t>
      </w:r>
      <w:r w:rsidR="00B07B4D">
        <w:rPr>
          <w:noProof w:val="0"/>
        </w:rPr>
        <w:t xml:space="preserve">to help determine </w:t>
      </w:r>
      <w:r w:rsidRPr="0032080A">
        <w:rPr>
          <w:noProof w:val="0"/>
        </w:rPr>
        <w:t xml:space="preserve">whether a laboratory clean-out hazardous waste should be part of the Biennial Report.  In doing so, this </w:t>
      </w:r>
      <w:r w:rsidR="001C123A" w:rsidRPr="0032080A">
        <w:rPr>
          <w:noProof w:val="0"/>
        </w:rPr>
        <w:t xml:space="preserve">appendix </w:t>
      </w:r>
      <w:r w:rsidRPr="0032080A">
        <w:rPr>
          <w:noProof w:val="0"/>
        </w:rPr>
        <w:t>provides answers to the following questions:</w:t>
      </w:r>
    </w:p>
    <w:p w:rsidR="0032163D" w:rsidRPr="0032080A" w:rsidRDefault="0032163D">
      <w:pPr>
        <w:rPr>
          <w:noProof w:val="0"/>
        </w:rPr>
      </w:pPr>
    </w:p>
    <w:p w:rsidR="0032163D" w:rsidRPr="0032080A" w:rsidRDefault="0032163D">
      <w:pPr>
        <w:numPr>
          <w:ilvl w:val="0"/>
          <w:numId w:val="24"/>
        </w:numPr>
        <w:rPr>
          <w:noProof w:val="0"/>
        </w:rPr>
      </w:pPr>
      <w:hyperlink w:anchor="_Who_is_an" w:history="1">
        <w:r w:rsidRPr="0032080A">
          <w:rPr>
            <w:rStyle w:val="Hyperlink"/>
            <w:noProof w:val="0"/>
          </w:rPr>
          <w:t>Who is an eligible acade</w:t>
        </w:r>
        <w:r w:rsidRPr="0032080A">
          <w:rPr>
            <w:rStyle w:val="Hyperlink"/>
            <w:noProof w:val="0"/>
          </w:rPr>
          <w:t>m</w:t>
        </w:r>
        <w:r w:rsidRPr="0032080A">
          <w:rPr>
            <w:rStyle w:val="Hyperlink"/>
            <w:noProof w:val="0"/>
          </w:rPr>
          <w:t>ic ent</w:t>
        </w:r>
        <w:r w:rsidRPr="0032080A">
          <w:rPr>
            <w:rStyle w:val="Hyperlink"/>
            <w:noProof w:val="0"/>
          </w:rPr>
          <w:t>i</w:t>
        </w:r>
        <w:r w:rsidRPr="0032080A">
          <w:rPr>
            <w:rStyle w:val="Hyperlink"/>
            <w:noProof w:val="0"/>
          </w:rPr>
          <w:t>ty?</w:t>
        </w:r>
      </w:hyperlink>
    </w:p>
    <w:p w:rsidR="0032163D" w:rsidRPr="0032080A" w:rsidRDefault="0032163D">
      <w:pPr>
        <w:rPr>
          <w:noProof w:val="0"/>
        </w:rPr>
      </w:pPr>
    </w:p>
    <w:p w:rsidR="0032163D" w:rsidRDefault="0032163D">
      <w:pPr>
        <w:numPr>
          <w:ilvl w:val="0"/>
          <w:numId w:val="24"/>
        </w:numPr>
        <w:rPr>
          <w:noProof w:val="0"/>
        </w:rPr>
      </w:pPr>
      <w:hyperlink w:anchor="_What_is_the_2" w:history="1">
        <w:r w:rsidRPr="0032080A">
          <w:rPr>
            <w:rStyle w:val="Hyperlink"/>
            <w:noProof w:val="0"/>
          </w:rPr>
          <w:t>What is the d</w:t>
        </w:r>
        <w:r w:rsidRPr="0032080A">
          <w:rPr>
            <w:rStyle w:val="Hyperlink"/>
            <w:noProof w:val="0"/>
          </w:rPr>
          <w:t>e</w:t>
        </w:r>
        <w:r w:rsidRPr="0032080A">
          <w:rPr>
            <w:rStyle w:val="Hyperlink"/>
            <w:noProof w:val="0"/>
          </w:rPr>
          <w:t>finiti</w:t>
        </w:r>
        <w:r w:rsidRPr="0032080A">
          <w:rPr>
            <w:rStyle w:val="Hyperlink"/>
            <w:noProof w:val="0"/>
          </w:rPr>
          <w:t>o</w:t>
        </w:r>
        <w:r w:rsidRPr="0032080A">
          <w:rPr>
            <w:rStyle w:val="Hyperlink"/>
            <w:noProof w:val="0"/>
          </w:rPr>
          <w:t>n of laboratory under Subpart K?</w:t>
        </w:r>
      </w:hyperlink>
    </w:p>
    <w:p w:rsidR="00F32378" w:rsidRDefault="00F32378" w:rsidP="00F32378">
      <w:pPr>
        <w:rPr>
          <w:noProof w:val="0"/>
        </w:rPr>
      </w:pPr>
    </w:p>
    <w:p w:rsidR="00F32378" w:rsidRPr="0032080A" w:rsidRDefault="00F32378">
      <w:pPr>
        <w:numPr>
          <w:ilvl w:val="0"/>
          <w:numId w:val="24"/>
        </w:numPr>
        <w:rPr>
          <w:noProof w:val="0"/>
        </w:rPr>
      </w:pPr>
      <w:hyperlink w:anchor="_What_is_a_2" w:history="1">
        <w:r w:rsidRPr="00F32378">
          <w:rPr>
            <w:rStyle w:val="Hyperlink"/>
            <w:noProof w:val="0"/>
          </w:rPr>
          <w:t>What is a regularly scheduled removal of unwanted materials?</w:t>
        </w:r>
      </w:hyperlink>
    </w:p>
    <w:p w:rsidR="0032163D" w:rsidRPr="0032080A" w:rsidRDefault="0032163D">
      <w:pPr>
        <w:rPr>
          <w:noProof w:val="0"/>
        </w:rPr>
      </w:pPr>
    </w:p>
    <w:p w:rsidR="0032163D" w:rsidRDefault="0032163D">
      <w:pPr>
        <w:numPr>
          <w:ilvl w:val="0"/>
          <w:numId w:val="24"/>
        </w:numPr>
        <w:rPr>
          <w:noProof w:val="0"/>
        </w:rPr>
      </w:pPr>
      <w:hyperlink w:anchor="_What_is_the_3" w:history="1">
        <w:r w:rsidRPr="0032080A">
          <w:rPr>
            <w:rStyle w:val="Hyperlink"/>
            <w:noProof w:val="0"/>
          </w:rPr>
          <w:t>What is the definition of laboratory clean-out under Su</w:t>
        </w:r>
        <w:r w:rsidRPr="0032080A">
          <w:rPr>
            <w:rStyle w:val="Hyperlink"/>
            <w:noProof w:val="0"/>
          </w:rPr>
          <w:t>b</w:t>
        </w:r>
        <w:r w:rsidRPr="0032080A">
          <w:rPr>
            <w:rStyle w:val="Hyperlink"/>
            <w:noProof w:val="0"/>
          </w:rPr>
          <w:t>pa</w:t>
        </w:r>
        <w:r w:rsidRPr="0032080A">
          <w:rPr>
            <w:rStyle w:val="Hyperlink"/>
            <w:noProof w:val="0"/>
          </w:rPr>
          <w:t>r</w:t>
        </w:r>
        <w:r w:rsidRPr="0032080A">
          <w:rPr>
            <w:rStyle w:val="Hyperlink"/>
            <w:noProof w:val="0"/>
          </w:rPr>
          <w:t>t K?</w:t>
        </w:r>
      </w:hyperlink>
    </w:p>
    <w:p w:rsidR="00F32378" w:rsidRDefault="00F32378" w:rsidP="00F32378">
      <w:pPr>
        <w:rPr>
          <w:noProof w:val="0"/>
        </w:rPr>
      </w:pPr>
    </w:p>
    <w:p w:rsidR="00F32378" w:rsidRPr="0032080A" w:rsidRDefault="00F32378">
      <w:pPr>
        <w:numPr>
          <w:ilvl w:val="0"/>
          <w:numId w:val="24"/>
        </w:numPr>
        <w:rPr>
          <w:noProof w:val="0"/>
        </w:rPr>
      </w:pPr>
      <w:hyperlink w:anchor="_Does_a_Regularly" w:history="1">
        <w:r w:rsidRPr="00F32378">
          <w:rPr>
            <w:rStyle w:val="Hyperlink"/>
            <w:noProof w:val="0"/>
          </w:rPr>
          <w:t>Does a regularly scheduled removal of unwanted materials qualify as a laboratory clean-out?</w:t>
        </w:r>
      </w:hyperlink>
    </w:p>
    <w:p w:rsidR="0032163D" w:rsidRPr="0032080A" w:rsidRDefault="0032163D">
      <w:pPr>
        <w:rPr>
          <w:noProof w:val="0"/>
        </w:rPr>
      </w:pPr>
    </w:p>
    <w:p w:rsidR="008558B1" w:rsidRPr="0032080A" w:rsidRDefault="008558B1" w:rsidP="008558B1">
      <w:pPr>
        <w:numPr>
          <w:ilvl w:val="0"/>
          <w:numId w:val="24"/>
        </w:numPr>
        <w:rPr>
          <w:noProof w:val="0"/>
        </w:rPr>
      </w:pPr>
      <w:hyperlink w:anchor="_Does_Hazardous_Waste" w:history="1">
        <w:r w:rsidRPr="0032080A">
          <w:rPr>
            <w:rStyle w:val="Hyperlink"/>
            <w:rFonts w:cs="Arial"/>
            <w:noProof w:val="0"/>
          </w:rPr>
          <w:t xml:space="preserve">Does hazardous waste generated as part of a laboratory </w:t>
        </w:r>
        <w:r w:rsidRPr="0032080A">
          <w:rPr>
            <w:rStyle w:val="Hyperlink"/>
            <w:noProof w:val="0"/>
          </w:rPr>
          <w:t>clean-out un</w:t>
        </w:r>
        <w:r w:rsidRPr="0032080A">
          <w:rPr>
            <w:rStyle w:val="Hyperlink"/>
            <w:noProof w:val="0"/>
          </w:rPr>
          <w:t>d</w:t>
        </w:r>
        <w:r w:rsidRPr="0032080A">
          <w:rPr>
            <w:rStyle w:val="Hyperlink"/>
            <w:noProof w:val="0"/>
          </w:rPr>
          <w:t>er Subpart K count toward generator status determination?</w:t>
        </w:r>
      </w:hyperlink>
    </w:p>
    <w:p w:rsidR="0032163D" w:rsidRPr="0032080A" w:rsidRDefault="0032163D">
      <w:pPr>
        <w:rPr>
          <w:noProof w:val="0"/>
        </w:rPr>
      </w:pPr>
    </w:p>
    <w:p w:rsidR="0032163D" w:rsidRPr="0032080A" w:rsidRDefault="0032163D">
      <w:pPr>
        <w:numPr>
          <w:ilvl w:val="0"/>
          <w:numId w:val="24"/>
        </w:numPr>
        <w:rPr>
          <w:noProof w:val="0"/>
        </w:rPr>
      </w:pPr>
      <w:hyperlink w:anchor="_Do_Laboratory_Clean-Outs" w:history="1">
        <w:r w:rsidRPr="0032080A">
          <w:rPr>
            <w:rStyle w:val="Hyperlink"/>
            <w:noProof w:val="0"/>
          </w:rPr>
          <w:t>Do laborat</w:t>
        </w:r>
        <w:r w:rsidRPr="0032080A">
          <w:rPr>
            <w:rStyle w:val="Hyperlink"/>
            <w:noProof w:val="0"/>
          </w:rPr>
          <w:t>o</w:t>
        </w:r>
        <w:r w:rsidRPr="0032080A">
          <w:rPr>
            <w:rStyle w:val="Hyperlink"/>
            <w:noProof w:val="0"/>
          </w:rPr>
          <w:t>r</w:t>
        </w:r>
        <w:r w:rsidRPr="0032080A">
          <w:rPr>
            <w:rStyle w:val="Hyperlink"/>
            <w:noProof w:val="0"/>
          </w:rPr>
          <w:t>y clean-outs affect who is a large quantity generator?</w:t>
        </w:r>
      </w:hyperlink>
    </w:p>
    <w:p w:rsidR="0032163D" w:rsidRPr="0032080A" w:rsidRDefault="0032163D">
      <w:pPr>
        <w:rPr>
          <w:noProof w:val="0"/>
        </w:rPr>
      </w:pPr>
    </w:p>
    <w:p w:rsidR="0032163D" w:rsidRPr="0032080A" w:rsidRDefault="0032163D">
      <w:pPr>
        <w:numPr>
          <w:ilvl w:val="0"/>
          <w:numId w:val="24"/>
        </w:numPr>
        <w:rPr>
          <w:noProof w:val="0"/>
        </w:rPr>
      </w:pPr>
      <w:hyperlink w:anchor="_What_Biennial_Reporting" w:history="1">
        <w:r w:rsidRPr="0032080A">
          <w:rPr>
            <w:rStyle w:val="Hyperlink"/>
            <w:noProof w:val="0"/>
          </w:rPr>
          <w:t>What biennial reporting requirements remain the same un</w:t>
        </w:r>
        <w:r w:rsidRPr="0032080A">
          <w:rPr>
            <w:rStyle w:val="Hyperlink"/>
            <w:noProof w:val="0"/>
          </w:rPr>
          <w:t>d</w:t>
        </w:r>
        <w:r w:rsidRPr="0032080A">
          <w:rPr>
            <w:rStyle w:val="Hyperlink"/>
            <w:noProof w:val="0"/>
          </w:rPr>
          <w:t>er Subp</w:t>
        </w:r>
        <w:r w:rsidRPr="0032080A">
          <w:rPr>
            <w:rStyle w:val="Hyperlink"/>
            <w:noProof w:val="0"/>
          </w:rPr>
          <w:t>a</w:t>
        </w:r>
        <w:r w:rsidRPr="0032080A">
          <w:rPr>
            <w:rStyle w:val="Hyperlink"/>
            <w:noProof w:val="0"/>
          </w:rPr>
          <w:t>rt K?</w:t>
        </w:r>
      </w:hyperlink>
    </w:p>
    <w:p w:rsidR="0032163D" w:rsidRPr="0032080A" w:rsidRDefault="0032163D">
      <w:pPr>
        <w:rPr>
          <w:noProof w:val="0"/>
        </w:rPr>
      </w:pPr>
    </w:p>
    <w:p w:rsidR="0032163D" w:rsidRPr="0032080A" w:rsidRDefault="0032163D">
      <w:pPr>
        <w:numPr>
          <w:ilvl w:val="0"/>
          <w:numId w:val="24"/>
        </w:numPr>
        <w:rPr>
          <w:noProof w:val="0"/>
        </w:rPr>
      </w:pPr>
      <w:hyperlink w:anchor="_What_Biennial_Reporting_" w:history="1">
        <w:r w:rsidRPr="0032080A">
          <w:rPr>
            <w:rStyle w:val="Hyperlink"/>
            <w:noProof w:val="0"/>
          </w:rPr>
          <w:t>What</w:t>
        </w:r>
        <w:r w:rsidR="00F537D8" w:rsidRPr="0032080A">
          <w:rPr>
            <w:rStyle w:val="Hyperlink"/>
            <w:noProof w:val="0"/>
          </w:rPr>
          <w:t xml:space="preserve"> b</w:t>
        </w:r>
        <w:r w:rsidRPr="0032080A">
          <w:rPr>
            <w:rStyle w:val="Hyperlink"/>
            <w:noProof w:val="0"/>
          </w:rPr>
          <w:t xml:space="preserve">iennial </w:t>
        </w:r>
        <w:r w:rsidR="00AF67DC" w:rsidRPr="0032080A">
          <w:rPr>
            <w:rStyle w:val="Hyperlink"/>
            <w:noProof w:val="0"/>
          </w:rPr>
          <w:t>r</w:t>
        </w:r>
        <w:r w:rsidRPr="0032080A">
          <w:rPr>
            <w:rStyle w:val="Hyperlink"/>
            <w:noProof w:val="0"/>
          </w:rPr>
          <w:t xml:space="preserve">eporting </w:t>
        </w:r>
        <w:r w:rsidR="00AF67DC" w:rsidRPr="0032080A">
          <w:rPr>
            <w:rStyle w:val="Hyperlink"/>
            <w:noProof w:val="0"/>
          </w:rPr>
          <w:t>r</w:t>
        </w:r>
        <w:r w:rsidRPr="0032080A">
          <w:rPr>
            <w:rStyle w:val="Hyperlink"/>
            <w:noProof w:val="0"/>
          </w:rPr>
          <w:t xml:space="preserve">equirements are </w:t>
        </w:r>
        <w:r w:rsidR="00AF67DC" w:rsidRPr="0032080A">
          <w:rPr>
            <w:rStyle w:val="Hyperlink"/>
            <w:noProof w:val="0"/>
          </w:rPr>
          <w:t>d</w:t>
        </w:r>
        <w:r w:rsidRPr="0032080A">
          <w:rPr>
            <w:rStyle w:val="Hyperlink"/>
            <w:noProof w:val="0"/>
          </w:rPr>
          <w:t>ifferen</w:t>
        </w:r>
        <w:r w:rsidRPr="0032080A">
          <w:rPr>
            <w:rStyle w:val="Hyperlink"/>
            <w:noProof w:val="0"/>
          </w:rPr>
          <w:t>t</w:t>
        </w:r>
        <w:r w:rsidRPr="0032080A">
          <w:rPr>
            <w:rStyle w:val="Hyperlink"/>
            <w:noProof w:val="0"/>
          </w:rPr>
          <w:t xml:space="preserve"> unde</w:t>
        </w:r>
        <w:r w:rsidRPr="0032080A">
          <w:rPr>
            <w:rStyle w:val="Hyperlink"/>
            <w:noProof w:val="0"/>
          </w:rPr>
          <w:t>r</w:t>
        </w:r>
        <w:r w:rsidRPr="0032080A">
          <w:rPr>
            <w:rStyle w:val="Hyperlink"/>
            <w:noProof w:val="0"/>
          </w:rPr>
          <w:t xml:space="preserve"> Subpart K?</w:t>
        </w:r>
      </w:hyperlink>
    </w:p>
    <w:p w:rsidR="0032163D" w:rsidRPr="0032080A" w:rsidRDefault="0032163D">
      <w:pPr>
        <w:pStyle w:val="Heading3"/>
        <w:rPr>
          <w:noProof w:val="0"/>
        </w:rPr>
      </w:pPr>
      <w:bookmarkStart w:id="176" w:name="_Who_is_an"/>
      <w:bookmarkStart w:id="177" w:name="_Toc246731873"/>
      <w:bookmarkStart w:id="178" w:name="_Toc504145302"/>
      <w:bookmarkEnd w:id="176"/>
      <w:r w:rsidRPr="0032080A">
        <w:rPr>
          <w:noProof w:val="0"/>
        </w:rPr>
        <w:t>Who is an Eligible Academic Entity?</w:t>
      </w:r>
      <w:bookmarkEnd w:id="177"/>
      <w:bookmarkEnd w:id="178"/>
    </w:p>
    <w:p w:rsidR="0032163D" w:rsidRPr="0032080A" w:rsidRDefault="0032163D">
      <w:pPr>
        <w:rPr>
          <w:noProof w:val="0"/>
        </w:rPr>
      </w:pPr>
    </w:p>
    <w:p w:rsidR="0032163D" w:rsidRPr="0032080A" w:rsidRDefault="0032163D">
      <w:pPr>
        <w:rPr>
          <w:noProof w:val="0"/>
        </w:rPr>
      </w:pPr>
      <w:r w:rsidRPr="0032080A">
        <w:rPr>
          <w:noProof w:val="0"/>
        </w:rPr>
        <w:t>An eligible academic entity is defined, in 40 CFR 262.200, as a college or university, or a non-profit research institute that is owned by or has a formal written affiliation agreement with a college or university, or a teaching hospital that is owned by or has a formal written affiliation agreement with a college or university.</w:t>
      </w:r>
    </w:p>
    <w:p w:rsidR="0032163D" w:rsidRPr="0032080A" w:rsidRDefault="0032163D" w:rsidP="00EA2CBB">
      <w:pPr>
        <w:pStyle w:val="Heading3"/>
        <w:keepNext w:val="0"/>
        <w:rPr>
          <w:noProof w:val="0"/>
        </w:rPr>
      </w:pPr>
      <w:bookmarkStart w:id="179" w:name="_What_is_the_2"/>
      <w:bookmarkStart w:id="180" w:name="_Toc246731874"/>
      <w:bookmarkStart w:id="181" w:name="_Toc504145303"/>
      <w:bookmarkEnd w:id="179"/>
      <w:r w:rsidRPr="0032080A">
        <w:rPr>
          <w:noProof w:val="0"/>
        </w:rPr>
        <w:t>What is the Definition of Laboratory under Subpart K?</w:t>
      </w:r>
      <w:bookmarkEnd w:id="180"/>
      <w:bookmarkEnd w:id="181"/>
    </w:p>
    <w:p w:rsidR="0032163D" w:rsidRPr="0032080A" w:rsidRDefault="0032163D" w:rsidP="00EA2CBB">
      <w:pPr>
        <w:rPr>
          <w:noProof w:val="0"/>
        </w:rPr>
      </w:pPr>
    </w:p>
    <w:p w:rsidR="0032163D" w:rsidRDefault="0032163D" w:rsidP="00EA2CBB">
      <w:pPr>
        <w:rPr>
          <w:noProof w:val="0"/>
        </w:rPr>
      </w:pPr>
      <w:r w:rsidRPr="0032080A">
        <w:rPr>
          <w:noProof w:val="0"/>
        </w:rPr>
        <w:t>A laboratory is defined, in 40 CFR 262.200, as an area owned by an eligible academic entity where relatively small quantities of chemicals and other substances are used on a non-production basis for teaching or research (or diagnostic purposes at a teaching hospital) and are stored and used in containers that are easily manipulated by one person.  Photo laboratories, art studios, and field laboratories are considered laboratories.  Areas such as chemical stockrooms and preparatory laboratories that provide a support function to teaching or research laboratories (or diagnostic laboratories at teaching hospitals) are also considered laboratories.</w:t>
      </w:r>
    </w:p>
    <w:p w:rsidR="00546782" w:rsidRDefault="00546782" w:rsidP="00546782">
      <w:pPr>
        <w:pStyle w:val="Heading3"/>
        <w:rPr>
          <w:noProof w:val="0"/>
        </w:rPr>
      </w:pPr>
      <w:bookmarkStart w:id="182" w:name="_What_is_a_2"/>
      <w:bookmarkStart w:id="183" w:name="_Toc504145304"/>
      <w:bookmarkEnd w:id="182"/>
      <w:r>
        <w:rPr>
          <w:noProof w:val="0"/>
        </w:rPr>
        <w:t>What is a Regularly Scheduled Removal of Unwanted Materials?</w:t>
      </w:r>
      <w:bookmarkEnd w:id="183"/>
      <w:r w:rsidRPr="00546782">
        <w:rPr>
          <w:noProof w:val="0"/>
        </w:rPr>
        <w:t xml:space="preserve"> </w:t>
      </w:r>
    </w:p>
    <w:p w:rsidR="00546782" w:rsidRDefault="00546782" w:rsidP="00546782">
      <w:pPr>
        <w:rPr>
          <w:noProof w:val="0"/>
        </w:rPr>
      </w:pPr>
    </w:p>
    <w:p w:rsidR="00280F72" w:rsidRDefault="004F1DD1" w:rsidP="00546782">
      <w:pPr>
        <w:rPr>
          <w:noProof w:val="0"/>
        </w:rPr>
      </w:pPr>
      <w:r>
        <w:rPr>
          <w:noProof w:val="0"/>
        </w:rPr>
        <w:t xml:space="preserve">A regularly scheduled removal of unwanted materials </w:t>
      </w:r>
      <w:r w:rsidRPr="00546782">
        <w:rPr>
          <w:noProof w:val="0"/>
        </w:rPr>
        <w:t>mostly involve</w:t>
      </w:r>
      <w:r>
        <w:rPr>
          <w:noProof w:val="0"/>
        </w:rPr>
        <w:t>s</w:t>
      </w:r>
      <w:r w:rsidRPr="00546782">
        <w:rPr>
          <w:noProof w:val="0"/>
        </w:rPr>
        <w:t xml:space="preserve"> </w:t>
      </w:r>
      <w:r>
        <w:rPr>
          <w:noProof w:val="0"/>
        </w:rPr>
        <w:t xml:space="preserve">the removal of </w:t>
      </w:r>
      <w:r w:rsidRPr="00546782">
        <w:rPr>
          <w:noProof w:val="0"/>
        </w:rPr>
        <w:t>routinely generated hazardous wastes</w:t>
      </w:r>
      <w:r w:rsidR="00280F72">
        <w:rPr>
          <w:noProof w:val="0"/>
        </w:rPr>
        <w:t xml:space="preserve"> from</w:t>
      </w:r>
      <w:r w:rsidR="00241B3B">
        <w:rPr>
          <w:noProof w:val="0"/>
        </w:rPr>
        <w:t xml:space="preserve"> a laboratory (e.g., </w:t>
      </w:r>
      <w:r w:rsidRPr="00546782">
        <w:rPr>
          <w:noProof w:val="0"/>
        </w:rPr>
        <w:t>used chemicals generated d</w:t>
      </w:r>
      <w:r>
        <w:rPr>
          <w:noProof w:val="0"/>
        </w:rPr>
        <w:t>uring the course of experiments</w:t>
      </w:r>
      <w:r w:rsidR="00241B3B">
        <w:rPr>
          <w:noProof w:val="0"/>
        </w:rPr>
        <w:t>)</w:t>
      </w:r>
      <w:r>
        <w:rPr>
          <w:noProof w:val="0"/>
        </w:rPr>
        <w:t xml:space="preserve">.  </w:t>
      </w:r>
      <w:r w:rsidR="00546782">
        <w:rPr>
          <w:noProof w:val="0"/>
        </w:rPr>
        <w:t>Under 40</w:t>
      </w:r>
      <w:r w:rsidR="00716C36">
        <w:rPr>
          <w:noProof w:val="0"/>
        </w:rPr>
        <w:t> </w:t>
      </w:r>
      <w:r w:rsidR="00546782">
        <w:rPr>
          <w:noProof w:val="0"/>
        </w:rPr>
        <w:t>CFR 262.208, unwanted materials must be removed from the laboratory on a regular schedule</w:t>
      </w:r>
      <w:r>
        <w:rPr>
          <w:noProof w:val="0"/>
        </w:rPr>
        <w:t xml:space="preserve">.  </w:t>
      </w:r>
    </w:p>
    <w:p w:rsidR="00280F72" w:rsidRDefault="00280F72" w:rsidP="00546782">
      <w:pPr>
        <w:rPr>
          <w:noProof w:val="0"/>
        </w:rPr>
      </w:pPr>
    </w:p>
    <w:p w:rsidR="00546782" w:rsidRDefault="00546782" w:rsidP="00546782">
      <w:pPr>
        <w:rPr>
          <w:noProof w:val="0"/>
        </w:rPr>
      </w:pPr>
      <w:r>
        <w:rPr>
          <w:noProof w:val="0"/>
        </w:rPr>
        <w:t>To comply with this requirement, an eligible academic entity must either:</w:t>
      </w:r>
    </w:p>
    <w:p w:rsidR="00546782" w:rsidRDefault="00546782" w:rsidP="00546782">
      <w:pPr>
        <w:rPr>
          <w:noProof w:val="0"/>
        </w:rPr>
      </w:pPr>
    </w:p>
    <w:p w:rsidR="00546782" w:rsidRDefault="00546782" w:rsidP="00C813E0">
      <w:pPr>
        <w:numPr>
          <w:ilvl w:val="0"/>
          <w:numId w:val="47"/>
        </w:numPr>
        <w:rPr>
          <w:noProof w:val="0"/>
        </w:rPr>
      </w:pPr>
      <w:r>
        <w:rPr>
          <w:noProof w:val="0"/>
        </w:rPr>
        <w:t xml:space="preserve">Remove all containers of unwanted material from each laboratory on a regular interval, not to exceed </w:t>
      </w:r>
      <w:r w:rsidR="00C6010A">
        <w:rPr>
          <w:noProof w:val="0"/>
        </w:rPr>
        <w:t>12</w:t>
      </w:r>
      <w:r>
        <w:rPr>
          <w:noProof w:val="0"/>
        </w:rPr>
        <w:t xml:space="preserve"> months; or</w:t>
      </w:r>
    </w:p>
    <w:p w:rsidR="00546782" w:rsidRDefault="00546782" w:rsidP="00546782">
      <w:pPr>
        <w:rPr>
          <w:noProof w:val="0"/>
        </w:rPr>
      </w:pPr>
    </w:p>
    <w:p w:rsidR="00546782" w:rsidRDefault="00546782" w:rsidP="00C813E0">
      <w:pPr>
        <w:numPr>
          <w:ilvl w:val="0"/>
          <w:numId w:val="47"/>
        </w:numPr>
        <w:rPr>
          <w:noProof w:val="0"/>
        </w:rPr>
      </w:pPr>
      <w:r>
        <w:rPr>
          <w:noProof w:val="0"/>
        </w:rPr>
        <w:t xml:space="preserve">Remove containers of unwanted material from each laboratory within </w:t>
      </w:r>
      <w:r w:rsidR="00C6010A">
        <w:rPr>
          <w:noProof w:val="0"/>
        </w:rPr>
        <w:t>12</w:t>
      </w:r>
      <w:r>
        <w:rPr>
          <w:noProof w:val="0"/>
        </w:rPr>
        <w:t xml:space="preserve"> months of each container's accumulation start date.</w:t>
      </w:r>
    </w:p>
    <w:p w:rsidR="0032163D" w:rsidRPr="0032080A" w:rsidRDefault="0032163D" w:rsidP="00AC30B4">
      <w:pPr>
        <w:pStyle w:val="Heading3"/>
        <w:keepNext w:val="0"/>
        <w:rPr>
          <w:noProof w:val="0"/>
        </w:rPr>
      </w:pPr>
      <w:bookmarkStart w:id="184" w:name="_What_is_the_3"/>
      <w:bookmarkStart w:id="185" w:name="_Toc246731875"/>
      <w:bookmarkStart w:id="186" w:name="_Toc504145305"/>
      <w:bookmarkEnd w:id="184"/>
      <w:r w:rsidRPr="0032080A">
        <w:rPr>
          <w:noProof w:val="0"/>
        </w:rPr>
        <w:t>What is the Definition of Laboratory Clean-Out under Subpart K?</w:t>
      </w:r>
      <w:bookmarkEnd w:id="185"/>
      <w:bookmarkEnd w:id="186"/>
    </w:p>
    <w:p w:rsidR="0032163D" w:rsidRPr="0032080A" w:rsidRDefault="0032163D" w:rsidP="00AC30B4">
      <w:pPr>
        <w:rPr>
          <w:noProof w:val="0"/>
        </w:rPr>
      </w:pPr>
    </w:p>
    <w:p w:rsidR="0032163D" w:rsidRDefault="0032163D" w:rsidP="00AC30B4">
      <w:pPr>
        <w:rPr>
          <w:noProof w:val="0"/>
        </w:rPr>
      </w:pPr>
      <w:r w:rsidRPr="0032080A">
        <w:rPr>
          <w:noProof w:val="0"/>
        </w:rPr>
        <w:t>Laboratory clean-out is defined, in 40 CFR 262.200, as an evaluation of the inventory of chemicals and other materials in a laboratory that are no longer needed or that have expired and the subsequent removal of those chemicals or other unwanted materials from the laboratory.  A clean-out may occur for several reasons.  It may be on a routine basis (e.g., at the end of a semester or academic year) or as a result of a renovation, relocation, or change in laboratory supervisor/occupant.  A regularly scheduled removal of unwanted material as required by 40 CFR 262.208 does not qualify as a laboratory clean-out.</w:t>
      </w:r>
    </w:p>
    <w:p w:rsidR="00AC30B4" w:rsidRDefault="00AC30B4" w:rsidP="00AC30B4">
      <w:pPr>
        <w:pStyle w:val="Heading3"/>
        <w:keepNext w:val="0"/>
        <w:rPr>
          <w:noProof w:val="0"/>
        </w:rPr>
      </w:pPr>
      <w:bookmarkStart w:id="187" w:name="_Does_a_Regularly"/>
      <w:bookmarkStart w:id="188" w:name="_Toc504145306"/>
      <w:bookmarkEnd w:id="187"/>
      <w:r>
        <w:rPr>
          <w:noProof w:val="0"/>
        </w:rPr>
        <w:t>Does a Regularly S</w:t>
      </w:r>
      <w:r w:rsidRPr="00AC30B4">
        <w:rPr>
          <w:noProof w:val="0"/>
        </w:rPr>
        <w:t>che</w:t>
      </w:r>
      <w:r>
        <w:rPr>
          <w:noProof w:val="0"/>
        </w:rPr>
        <w:t>duled Removal of Unwanted M</w:t>
      </w:r>
      <w:r w:rsidRPr="00AC30B4">
        <w:rPr>
          <w:noProof w:val="0"/>
        </w:rPr>
        <w:t>aterial</w:t>
      </w:r>
      <w:r>
        <w:rPr>
          <w:noProof w:val="0"/>
        </w:rPr>
        <w:t>s</w:t>
      </w:r>
      <w:r w:rsidRPr="00AC30B4">
        <w:rPr>
          <w:noProof w:val="0"/>
        </w:rPr>
        <w:t xml:space="preserve"> </w:t>
      </w:r>
      <w:r>
        <w:rPr>
          <w:noProof w:val="0"/>
        </w:rPr>
        <w:t>Qualify as a Laboratory Clean-O</w:t>
      </w:r>
      <w:r w:rsidRPr="00AC30B4">
        <w:rPr>
          <w:noProof w:val="0"/>
        </w:rPr>
        <w:t>ut</w:t>
      </w:r>
      <w:r>
        <w:rPr>
          <w:noProof w:val="0"/>
        </w:rPr>
        <w:t>?</w:t>
      </w:r>
      <w:bookmarkEnd w:id="188"/>
    </w:p>
    <w:p w:rsidR="00AC30B4" w:rsidRDefault="00AC30B4" w:rsidP="00AC30B4">
      <w:pPr>
        <w:rPr>
          <w:noProof w:val="0"/>
        </w:rPr>
      </w:pPr>
    </w:p>
    <w:p w:rsidR="0012530C" w:rsidRDefault="00241B3B" w:rsidP="001F07E0">
      <w:pPr>
        <w:rPr>
          <w:noProof w:val="0"/>
        </w:rPr>
      </w:pPr>
      <w:r w:rsidRPr="00241B3B">
        <w:rPr>
          <w:noProof w:val="0"/>
        </w:rPr>
        <w:t xml:space="preserve">Under the </w:t>
      </w:r>
      <w:r>
        <w:rPr>
          <w:noProof w:val="0"/>
        </w:rPr>
        <w:t>Subpart K regulations, a regularly scheduled removal</w:t>
      </w:r>
      <w:r w:rsidRPr="00241B3B">
        <w:rPr>
          <w:noProof w:val="0"/>
        </w:rPr>
        <w:t xml:space="preserve"> of unwanted </w:t>
      </w:r>
      <w:r>
        <w:rPr>
          <w:noProof w:val="0"/>
        </w:rPr>
        <w:t xml:space="preserve">materials is </w:t>
      </w:r>
      <w:r w:rsidR="001F07E0">
        <w:rPr>
          <w:noProof w:val="0"/>
        </w:rPr>
        <w:t xml:space="preserve">considered to be different than </w:t>
      </w:r>
      <w:r>
        <w:rPr>
          <w:noProof w:val="0"/>
        </w:rPr>
        <w:t>a laboratory clean-out.</w:t>
      </w:r>
      <w:r w:rsidRPr="00241B3B">
        <w:rPr>
          <w:noProof w:val="0"/>
        </w:rPr>
        <w:t xml:space="preserve">  Re</w:t>
      </w:r>
      <w:r w:rsidR="001F07E0">
        <w:rPr>
          <w:noProof w:val="0"/>
        </w:rPr>
        <w:t xml:space="preserve">gularly scheduled removals </w:t>
      </w:r>
      <w:r w:rsidRPr="00241B3B">
        <w:rPr>
          <w:noProof w:val="0"/>
        </w:rPr>
        <w:t>mostly involve removing routinely generated hazardous wastes.  Laboratory clean-outs, on the other hand, involve an evaluation of the lab</w:t>
      </w:r>
      <w:r>
        <w:rPr>
          <w:noProof w:val="0"/>
        </w:rPr>
        <w:t>oratory</w:t>
      </w:r>
      <w:r w:rsidRPr="00241B3B">
        <w:rPr>
          <w:noProof w:val="0"/>
        </w:rPr>
        <w:t xml:space="preserve">'s chemical inventory and </w:t>
      </w:r>
      <w:r>
        <w:rPr>
          <w:noProof w:val="0"/>
        </w:rPr>
        <w:t>the removal of excess/outdated/</w:t>
      </w:r>
      <w:r w:rsidRPr="00241B3B">
        <w:rPr>
          <w:noProof w:val="0"/>
        </w:rPr>
        <w:t xml:space="preserve">expired ("legacy") chemicals.  Each of these types of events is regulated differently.  </w:t>
      </w:r>
    </w:p>
    <w:p w:rsidR="0012530C" w:rsidRDefault="0012530C" w:rsidP="001F07E0">
      <w:pPr>
        <w:rPr>
          <w:noProof w:val="0"/>
        </w:rPr>
      </w:pPr>
    </w:p>
    <w:p w:rsidR="001F07E0" w:rsidRDefault="0095790A" w:rsidP="001F07E0">
      <w:pPr>
        <w:rPr>
          <w:noProof w:val="0"/>
        </w:rPr>
      </w:pPr>
      <w:r>
        <w:rPr>
          <w:noProof w:val="0"/>
        </w:rPr>
        <w:t xml:space="preserve">Based on the definition of “laboratory clean-out” at </w:t>
      </w:r>
      <w:r w:rsidR="00280F72">
        <w:rPr>
          <w:noProof w:val="0"/>
        </w:rPr>
        <w:t xml:space="preserve">40 CFR 262.200, </w:t>
      </w:r>
      <w:r w:rsidR="001F07E0">
        <w:rPr>
          <w:noProof w:val="0"/>
        </w:rPr>
        <w:t>a</w:t>
      </w:r>
      <w:r w:rsidR="001F07E0" w:rsidRPr="0032080A">
        <w:rPr>
          <w:noProof w:val="0"/>
        </w:rPr>
        <w:t xml:space="preserve"> regularly scheduled removal of unwanted material</w:t>
      </w:r>
      <w:r w:rsidR="00CB7DCD">
        <w:rPr>
          <w:noProof w:val="0"/>
        </w:rPr>
        <w:t>s</w:t>
      </w:r>
      <w:r w:rsidR="001F07E0" w:rsidRPr="0032080A">
        <w:rPr>
          <w:noProof w:val="0"/>
        </w:rPr>
        <w:t xml:space="preserve"> does not qualify as a laboratory clean-out.</w:t>
      </w:r>
    </w:p>
    <w:p w:rsidR="0032163D" w:rsidRPr="0032080A" w:rsidRDefault="00631598">
      <w:pPr>
        <w:pStyle w:val="Heading3"/>
        <w:keepLines/>
        <w:rPr>
          <w:noProof w:val="0"/>
        </w:rPr>
      </w:pPr>
      <w:bookmarkStart w:id="189" w:name="_What_are_the"/>
      <w:bookmarkStart w:id="190" w:name="_What_are_the_"/>
      <w:bookmarkStart w:id="191" w:name="_Does_Hazardous_Waste"/>
      <w:bookmarkStart w:id="192" w:name="_Toc504145307"/>
      <w:bookmarkEnd w:id="189"/>
      <w:bookmarkEnd w:id="190"/>
      <w:bookmarkEnd w:id="191"/>
      <w:r w:rsidRPr="0032080A">
        <w:rPr>
          <w:noProof w:val="0"/>
        </w:rPr>
        <w:t>Does Hazardous Waste Generated as Part of a</w:t>
      </w:r>
      <w:r w:rsidR="0032163D" w:rsidRPr="0032080A">
        <w:rPr>
          <w:noProof w:val="0"/>
        </w:rPr>
        <w:t xml:space="preserve"> Laboratory Clean-Out under Subpart K</w:t>
      </w:r>
      <w:r w:rsidRPr="0032080A">
        <w:rPr>
          <w:noProof w:val="0"/>
        </w:rPr>
        <w:t xml:space="preserve"> Count toward Generator Status Determination</w:t>
      </w:r>
      <w:r w:rsidR="0032163D" w:rsidRPr="0032080A">
        <w:rPr>
          <w:noProof w:val="0"/>
        </w:rPr>
        <w:t>?</w:t>
      </w:r>
      <w:bookmarkEnd w:id="192"/>
    </w:p>
    <w:p w:rsidR="0032163D" w:rsidRPr="0032080A" w:rsidRDefault="0032163D">
      <w:pPr>
        <w:keepNext/>
        <w:keepLines/>
        <w:rPr>
          <w:noProof w:val="0"/>
        </w:rPr>
      </w:pPr>
    </w:p>
    <w:p w:rsidR="00631598" w:rsidRPr="0032080A" w:rsidRDefault="00631598" w:rsidP="00631598">
      <w:pPr>
        <w:keepNext/>
        <w:keepLines/>
        <w:rPr>
          <w:noProof w:val="0"/>
        </w:rPr>
      </w:pPr>
      <w:r w:rsidRPr="0032080A">
        <w:rPr>
          <w:noProof w:val="0"/>
        </w:rPr>
        <w:t>Subpart K regulations allow laboratory clean-outs that are conducted once per 12-month period per laboratory to be eligible for special clean-out procedures.  For example:</w:t>
      </w:r>
    </w:p>
    <w:p w:rsidR="00631598" w:rsidRPr="0032080A" w:rsidRDefault="00631598" w:rsidP="00631598">
      <w:pPr>
        <w:rPr>
          <w:noProof w:val="0"/>
        </w:rPr>
      </w:pPr>
    </w:p>
    <w:p w:rsidR="00631598" w:rsidRPr="0032080A" w:rsidRDefault="00631598" w:rsidP="00631598">
      <w:pPr>
        <w:numPr>
          <w:ilvl w:val="0"/>
          <w:numId w:val="30"/>
        </w:numPr>
        <w:rPr>
          <w:noProof w:val="0"/>
        </w:rPr>
      </w:pPr>
      <w:r w:rsidRPr="0032080A">
        <w:rPr>
          <w:noProof w:val="0"/>
        </w:rPr>
        <w:t>Laboratories have 30 days to conduct a laboratory clean-out, and there are no limits on the volume of unwanted materials that may accumulate in the laboratory during that time.</w:t>
      </w:r>
    </w:p>
    <w:p w:rsidR="00631598" w:rsidRPr="0032080A" w:rsidRDefault="00631598" w:rsidP="00631598">
      <w:pPr>
        <w:rPr>
          <w:noProof w:val="0"/>
        </w:rPr>
      </w:pPr>
    </w:p>
    <w:p w:rsidR="00631598" w:rsidRPr="0032080A" w:rsidRDefault="00631598" w:rsidP="00631598">
      <w:pPr>
        <w:numPr>
          <w:ilvl w:val="0"/>
          <w:numId w:val="22"/>
        </w:numPr>
        <w:rPr>
          <w:noProof w:val="0"/>
        </w:rPr>
      </w:pPr>
      <w:r w:rsidRPr="0032080A">
        <w:rPr>
          <w:noProof w:val="0"/>
        </w:rPr>
        <w:t>For the purposes of onsite accumulation, an eligible academic entity is not required to count a hazardous waste that is an unused commercial chemical product (i.e., P- and U-listed hazardous wastes</w:t>
      </w:r>
      <w:r w:rsidR="00157EE2" w:rsidRPr="0032080A">
        <w:rPr>
          <w:noProof w:val="0"/>
        </w:rPr>
        <w:t>)</w:t>
      </w:r>
      <w:r w:rsidRPr="0032080A">
        <w:rPr>
          <w:noProof w:val="0"/>
        </w:rPr>
        <w:t xml:space="preserve"> and unused characteristic hazardous wastes generated solely during the laboratory clean-out toward its generator status determination.</w:t>
      </w:r>
    </w:p>
    <w:p w:rsidR="00631598" w:rsidRPr="0032080A" w:rsidRDefault="00631598" w:rsidP="00631598">
      <w:pPr>
        <w:rPr>
          <w:noProof w:val="0"/>
        </w:rPr>
      </w:pPr>
    </w:p>
    <w:p w:rsidR="00631598" w:rsidRPr="0032080A" w:rsidRDefault="00631598" w:rsidP="00EA2CBB">
      <w:pPr>
        <w:keepNext/>
        <w:numPr>
          <w:ilvl w:val="0"/>
          <w:numId w:val="22"/>
        </w:numPr>
        <w:rPr>
          <w:noProof w:val="0"/>
        </w:rPr>
      </w:pPr>
      <w:r w:rsidRPr="0032080A">
        <w:rPr>
          <w:noProof w:val="0"/>
        </w:rPr>
        <w:t>For the purposes of offsite management:</w:t>
      </w:r>
    </w:p>
    <w:p w:rsidR="00631598" w:rsidRPr="0032080A" w:rsidRDefault="00631598" w:rsidP="00631598">
      <w:pPr>
        <w:rPr>
          <w:noProof w:val="0"/>
        </w:rPr>
      </w:pPr>
    </w:p>
    <w:p w:rsidR="00631598" w:rsidRPr="0032080A" w:rsidRDefault="00631598" w:rsidP="00631598">
      <w:pPr>
        <w:numPr>
          <w:ilvl w:val="0"/>
          <w:numId w:val="12"/>
        </w:numPr>
        <w:rPr>
          <w:noProof w:val="0"/>
        </w:rPr>
      </w:pPr>
      <w:r w:rsidRPr="0032080A">
        <w:rPr>
          <w:noProof w:val="0"/>
        </w:rPr>
        <w:t xml:space="preserve">An eligible academic entity must count all its hazardous waste, regardless of whether the hazardous waste was counted toward generator status determination.  </w:t>
      </w:r>
    </w:p>
    <w:p w:rsidR="00631598" w:rsidRPr="0032080A" w:rsidRDefault="00631598" w:rsidP="00631598">
      <w:pPr>
        <w:ind w:left="360"/>
        <w:rPr>
          <w:noProof w:val="0"/>
        </w:rPr>
      </w:pPr>
    </w:p>
    <w:p w:rsidR="00631598" w:rsidRPr="0032080A" w:rsidRDefault="00631598" w:rsidP="00631598">
      <w:pPr>
        <w:numPr>
          <w:ilvl w:val="0"/>
          <w:numId w:val="12"/>
        </w:numPr>
        <w:rPr>
          <w:noProof w:val="0"/>
        </w:rPr>
      </w:pPr>
      <w:r w:rsidRPr="0032080A">
        <w:rPr>
          <w:noProof w:val="0"/>
        </w:rPr>
        <w:t>If an academic entity generates more than 1 kilogram per month of acute hazardous waste or more than 100</w:t>
      </w:r>
      <w:r w:rsidR="005A77BB">
        <w:rPr>
          <w:noProof w:val="0"/>
        </w:rPr>
        <w:t> </w:t>
      </w:r>
      <w:r w:rsidRPr="0032080A">
        <w:rPr>
          <w:noProof w:val="0"/>
        </w:rPr>
        <w:t xml:space="preserve">kilograms per month of </w:t>
      </w:r>
      <w:r w:rsidR="00644E17">
        <w:rPr>
          <w:noProof w:val="0"/>
        </w:rPr>
        <w:t xml:space="preserve">non-acute </w:t>
      </w:r>
      <w:r w:rsidRPr="0032080A">
        <w:rPr>
          <w:noProof w:val="0"/>
        </w:rPr>
        <w:t xml:space="preserve">hazardous waste (i.e., the </w:t>
      </w:r>
      <w:r w:rsidR="005A77BB">
        <w:rPr>
          <w:noProof w:val="0"/>
        </w:rPr>
        <w:t>very</w:t>
      </w:r>
      <w:r w:rsidRPr="0032080A">
        <w:rPr>
          <w:noProof w:val="0"/>
        </w:rPr>
        <w:t xml:space="preserve"> small quantity generator (</w:t>
      </w:r>
      <w:r w:rsidR="005A77BB">
        <w:rPr>
          <w:noProof w:val="0"/>
        </w:rPr>
        <w:t>V</w:t>
      </w:r>
      <w:r w:rsidR="005A77BB" w:rsidRPr="0032080A">
        <w:rPr>
          <w:noProof w:val="0"/>
        </w:rPr>
        <w:t>SQG</w:t>
      </w:r>
      <w:r w:rsidRPr="0032080A">
        <w:rPr>
          <w:noProof w:val="0"/>
        </w:rPr>
        <w:t xml:space="preserve">) limits </w:t>
      </w:r>
      <w:r w:rsidR="00644E17">
        <w:rPr>
          <w:noProof w:val="0"/>
        </w:rPr>
        <w:t xml:space="preserve">as defined in </w:t>
      </w:r>
      <w:r w:rsidRPr="0032080A">
        <w:rPr>
          <w:noProof w:val="0"/>
        </w:rPr>
        <w:t>40 CFR 26</w:t>
      </w:r>
      <w:r w:rsidR="00644E17">
        <w:rPr>
          <w:noProof w:val="0"/>
        </w:rPr>
        <w:t>0.10</w:t>
      </w:r>
      <w:r w:rsidRPr="0032080A">
        <w:rPr>
          <w:noProof w:val="0"/>
        </w:rPr>
        <w:t>), the hazardous waste is subject to all applicable hazardous waste regulations when it is transported offsite.</w:t>
      </w:r>
    </w:p>
    <w:p w:rsidR="0032163D" w:rsidRPr="0032080A" w:rsidRDefault="0032163D">
      <w:pPr>
        <w:pStyle w:val="Heading3"/>
        <w:rPr>
          <w:noProof w:val="0"/>
        </w:rPr>
      </w:pPr>
      <w:bookmarkStart w:id="193" w:name="_Do_Laboratory_Clean-Outs"/>
      <w:bookmarkStart w:id="194" w:name="_Toc246731876"/>
      <w:bookmarkStart w:id="195" w:name="_Toc504145308"/>
      <w:bookmarkEnd w:id="193"/>
      <w:r w:rsidRPr="0032080A">
        <w:rPr>
          <w:noProof w:val="0"/>
        </w:rPr>
        <w:t>Do Laboratory Clean-Outs Affect Who is a Large Quantity Generator?</w:t>
      </w:r>
      <w:bookmarkEnd w:id="194"/>
      <w:bookmarkEnd w:id="195"/>
    </w:p>
    <w:p w:rsidR="0032163D" w:rsidRPr="0032080A" w:rsidRDefault="0032163D">
      <w:pPr>
        <w:keepNext/>
        <w:rPr>
          <w:noProof w:val="0"/>
        </w:rPr>
      </w:pPr>
    </w:p>
    <w:p w:rsidR="0032163D" w:rsidRPr="0032080A" w:rsidRDefault="0032163D">
      <w:pPr>
        <w:keepNext/>
        <w:keepLines/>
        <w:rPr>
          <w:noProof w:val="0"/>
        </w:rPr>
      </w:pPr>
      <w:r w:rsidRPr="0032080A">
        <w:rPr>
          <w:noProof w:val="0"/>
        </w:rPr>
        <w:t xml:space="preserve">If a facility maintains its normal generator status of </w:t>
      </w:r>
      <w:r w:rsidR="0065286F">
        <w:rPr>
          <w:noProof w:val="0"/>
        </w:rPr>
        <w:t xml:space="preserve">very </w:t>
      </w:r>
      <w:r w:rsidRPr="0032080A">
        <w:rPr>
          <w:noProof w:val="0"/>
        </w:rPr>
        <w:t>small quantity generator (</w:t>
      </w:r>
      <w:r w:rsidR="0065286F">
        <w:rPr>
          <w:noProof w:val="0"/>
        </w:rPr>
        <w:t>V</w:t>
      </w:r>
      <w:r w:rsidR="0065286F" w:rsidRPr="0032080A">
        <w:rPr>
          <w:noProof w:val="0"/>
        </w:rPr>
        <w:t>SQG</w:t>
      </w:r>
      <w:r w:rsidRPr="0032080A">
        <w:rPr>
          <w:noProof w:val="0"/>
        </w:rPr>
        <w:t>) or small quantity generator (SQG) because of not having to count unused hazardous waste from a laboratory clean-out (i.e., does not get bumped up to a large quantity generator (LQG)), a Biennial Report is NOT required.</w:t>
      </w:r>
    </w:p>
    <w:p w:rsidR="0032163D" w:rsidRPr="0032080A" w:rsidRDefault="0032163D">
      <w:pPr>
        <w:rPr>
          <w:noProof w:val="0"/>
        </w:rPr>
      </w:pPr>
    </w:p>
    <w:p w:rsidR="0032163D" w:rsidRPr="0032080A" w:rsidRDefault="0032163D">
      <w:pPr>
        <w:rPr>
          <w:noProof w:val="0"/>
        </w:rPr>
      </w:pPr>
      <w:r w:rsidRPr="0032080A">
        <w:rPr>
          <w:noProof w:val="0"/>
        </w:rPr>
        <w:t xml:space="preserve">If a facility is normally a LQG because of routine laboratory operations </w:t>
      </w:r>
      <w:r w:rsidR="005A2FC2" w:rsidRPr="0032080A">
        <w:rPr>
          <w:noProof w:val="0"/>
        </w:rPr>
        <w:t>and/</w:t>
      </w:r>
      <w:r w:rsidRPr="0032080A">
        <w:rPr>
          <w:noProof w:val="0"/>
        </w:rPr>
        <w:t xml:space="preserve">or non-laboratory operations, and continues to be a LQG despite not counting unused hazardous waste towards its generator status, a Biennial Report is required for </w:t>
      </w:r>
      <w:r w:rsidRPr="0032080A">
        <w:rPr>
          <w:i/>
          <w:noProof w:val="0"/>
        </w:rPr>
        <w:t>all</w:t>
      </w:r>
      <w:r w:rsidRPr="0032080A">
        <w:rPr>
          <w:noProof w:val="0"/>
        </w:rPr>
        <w:t xml:space="preserve"> hazardous waste, including laboratory clean-out hazardous waste.</w:t>
      </w:r>
    </w:p>
    <w:p w:rsidR="0032163D" w:rsidRPr="0032080A" w:rsidRDefault="0032163D" w:rsidP="00F32378">
      <w:pPr>
        <w:pStyle w:val="Heading3"/>
        <w:keepNext w:val="0"/>
        <w:rPr>
          <w:noProof w:val="0"/>
        </w:rPr>
      </w:pPr>
      <w:bookmarkStart w:id="196" w:name="_What_Biennial_Reporting"/>
      <w:bookmarkStart w:id="197" w:name="_Toc246731877"/>
      <w:bookmarkStart w:id="198" w:name="_Toc504145309"/>
      <w:bookmarkEnd w:id="196"/>
      <w:r w:rsidRPr="0032080A">
        <w:rPr>
          <w:noProof w:val="0"/>
        </w:rPr>
        <w:t>What Biennial Reporting Requirements Remain the Same under Subpart K?</w:t>
      </w:r>
      <w:bookmarkEnd w:id="197"/>
      <w:bookmarkEnd w:id="198"/>
    </w:p>
    <w:p w:rsidR="0032163D" w:rsidRPr="0032080A" w:rsidRDefault="0032163D" w:rsidP="00F32378">
      <w:pPr>
        <w:rPr>
          <w:noProof w:val="0"/>
        </w:rPr>
      </w:pPr>
    </w:p>
    <w:p w:rsidR="0032163D" w:rsidRPr="0032080A" w:rsidRDefault="0032163D" w:rsidP="00F32378">
      <w:pPr>
        <w:rPr>
          <w:noProof w:val="0"/>
        </w:rPr>
      </w:pPr>
      <w:r w:rsidRPr="0032080A">
        <w:rPr>
          <w:noProof w:val="0"/>
        </w:rPr>
        <w:t>LQGs have to count and report the following hazardous waste just as they always have on the Generation and Management (GM) Form of the Biennial Report.  For example:</w:t>
      </w:r>
    </w:p>
    <w:p w:rsidR="0032163D" w:rsidRPr="0032080A" w:rsidRDefault="0032163D" w:rsidP="00F32378">
      <w:pPr>
        <w:rPr>
          <w:noProof w:val="0"/>
        </w:rPr>
      </w:pPr>
    </w:p>
    <w:p w:rsidR="0032163D" w:rsidRPr="0032080A" w:rsidRDefault="0032163D" w:rsidP="00F32378">
      <w:pPr>
        <w:numPr>
          <w:ilvl w:val="0"/>
          <w:numId w:val="23"/>
        </w:numPr>
        <w:rPr>
          <w:noProof w:val="0"/>
        </w:rPr>
      </w:pPr>
      <w:r w:rsidRPr="0032080A">
        <w:rPr>
          <w:noProof w:val="0"/>
        </w:rPr>
        <w:t>Routinely generated laboratory hazardous waste (e.g., spent solvents, spent acids/bases); and</w:t>
      </w:r>
    </w:p>
    <w:p w:rsidR="0032163D" w:rsidRPr="0032080A" w:rsidRDefault="0032163D" w:rsidP="00F32378">
      <w:pPr>
        <w:ind w:left="360"/>
        <w:rPr>
          <w:noProof w:val="0"/>
        </w:rPr>
      </w:pPr>
    </w:p>
    <w:p w:rsidR="0032163D" w:rsidRPr="0032080A" w:rsidRDefault="0032163D">
      <w:pPr>
        <w:numPr>
          <w:ilvl w:val="0"/>
          <w:numId w:val="23"/>
        </w:numPr>
        <w:rPr>
          <w:noProof w:val="0"/>
        </w:rPr>
      </w:pPr>
      <w:r w:rsidRPr="0032080A">
        <w:rPr>
          <w:noProof w:val="0"/>
        </w:rPr>
        <w:t>Hazardous waste from non-laboratory operations (e.g., hazardous waste from vehicle or facility maintenance).</w:t>
      </w:r>
    </w:p>
    <w:p w:rsidR="0032163D" w:rsidRPr="0032080A" w:rsidRDefault="0032163D">
      <w:pPr>
        <w:rPr>
          <w:noProof w:val="0"/>
        </w:rPr>
      </w:pPr>
    </w:p>
    <w:p w:rsidR="0032163D" w:rsidRPr="0032080A" w:rsidRDefault="00055976">
      <w:pPr>
        <w:rPr>
          <w:noProof w:val="0"/>
        </w:rPr>
      </w:pPr>
      <w:r>
        <w:rPr>
          <w:noProof w:val="0"/>
        </w:rPr>
        <w:br w:type="column"/>
      </w:r>
      <w:r w:rsidR="0032163D" w:rsidRPr="0032080A">
        <w:rPr>
          <w:noProof w:val="0"/>
        </w:rPr>
        <w:t xml:space="preserve">In reporting the above wastes, LQGs must use </w:t>
      </w:r>
      <w:r w:rsidR="0051466A">
        <w:rPr>
          <w:noProof w:val="0"/>
        </w:rPr>
        <w:t xml:space="preserve">one of the </w:t>
      </w:r>
      <w:r w:rsidR="0032163D" w:rsidRPr="0032080A">
        <w:rPr>
          <w:noProof w:val="0"/>
        </w:rPr>
        <w:t>source code</w:t>
      </w:r>
      <w:r w:rsidR="0051466A">
        <w:rPr>
          <w:noProof w:val="0"/>
        </w:rPr>
        <w:t xml:space="preserve">s provided in the Biennial Report instructions, except </w:t>
      </w:r>
      <w:r w:rsidR="00690374">
        <w:rPr>
          <w:noProof w:val="0"/>
        </w:rPr>
        <w:t xml:space="preserve">Source Code </w:t>
      </w:r>
      <w:r w:rsidR="0051466A">
        <w:rPr>
          <w:noProof w:val="0"/>
        </w:rPr>
        <w:t>G17 (i.e., </w:t>
      </w:r>
      <w:r w:rsidR="0051466A" w:rsidRPr="0032080A">
        <w:rPr>
          <w:noProof w:val="0"/>
        </w:rPr>
        <w:t xml:space="preserve">Subpart K laboratory </w:t>
      </w:r>
      <w:r w:rsidR="00EE6CB0">
        <w:rPr>
          <w:noProof w:val="0"/>
        </w:rPr>
        <w:t xml:space="preserve">waste </w:t>
      </w:r>
      <w:r w:rsidR="0051466A" w:rsidRPr="0032080A">
        <w:rPr>
          <w:noProof w:val="0"/>
        </w:rPr>
        <w:t>clean-out</w:t>
      </w:r>
      <w:r w:rsidR="0051466A">
        <w:rPr>
          <w:noProof w:val="0"/>
        </w:rPr>
        <w:t>)</w:t>
      </w:r>
      <w:r w:rsidR="0032163D" w:rsidRPr="0032080A">
        <w:rPr>
          <w:noProof w:val="0"/>
        </w:rPr>
        <w:t>.</w:t>
      </w:r>
    </w:p>
    <w:p w:rsidR="0032163D" w:rsidRPr="0032080A" w:rsidRDefault="0032163D">
      <w:pPr>
        <w:rPr>
          <w:noProof w:val="0"/>
        </w:rPr>
      </w:pPr>
    </w:p>
    <w:p w:rsidR="0032163D" w:rsidRPr="0032080A" w:rsidRDefault="00055976">
      <w:pPr>
        <w:rPr>
          <w:noProof w:val="0"/>
        </w:rPr>
      </w:pPr>
      <w:hyperlink w:anchor="ExhibitB1" w:history="1">
        <w:r w:rsidR="0032163D" w:rsidRPr="00055976">
          <w:rPr>
            <w:rStyle w:val="Hyperlink"/>
            <w:noProof w:val="0"/>
          </w:rPr>
          <w:t xml:space="preserve">Exhibit </w:t>
        </w:r>
        <w:r w:rsidR="00C54D48" w:rsidRPr="00055976">
          <w:rPr>
            <w:rStyle w:val="Hyperlink"/>
            <w:noProof w:val="0"/>
          </w:rPr>
          <w:t>B</w:t>
        </w:r>
        <w:r w:rsidR="0032163D" w:rsidRPr="00055976">
          <w:rPr>
            <w:rStyle w:val="Hyperlink"/>
            <w:noProof w:val="0"/>
          </w:rPr>
          <w:t>-1</w:t>
        </w:r>
      </w:hyperlink>
      <w:r w:rsidR="0032163D" w:rsidRPr="0032080A">
        <w:rPr>
          <w:noProof w:val="0"/>
        </w:rPr>
        <w:t xml:space="preserve"> provides an example of how to complete a GM Form for a common laboratory waste:  “spent halogenated solvents.”</w:t>
      </w:r>
    </w:p>
    <w:p w:rsidR="0032163D" w:rsidRPr="0032080A" w:rsidRDefault="0032163D">
      <w:pPr>
        <w:pStyle w:val="Heading3"/>
        <w:rPr>
          <w:noProof w:val="0"/>
        </w:rPr>
      </w:pPr>
      <w:bookmarkStart w:id="199" w:name="_What_Biennial_Reporting_"/>
      <w:bookmarkStart w:id="200" w:name="_Toc246731878"/>
      <w:bookmarkStart w:id="201" w:name="_Toc504145310"/>
      <w:bookmarkEnd w:id="199"/>
      <w:r w:rsidRPr="0032080A">
        <w:rPr>
          <w:noProof w:val="0"/>
        </w:rPr>
        <w:t>What Biennial Reporting Requirements are Different under Subpart K?</w:t>
      </w:r>
      <w:bookmarkEnd w:id="200"/>
      <w:bookmarkEnd w:id="201"/>
    </w:p>
    <w:p w:rsidR="0032163D" w:rsidRPr="0032080A" w:rsidRDefault="0032163D">
      <w:pPr>
        <w:keepNext/>
        <w:rPr>
          <w:noProof w:val="0"/>
        </w:rPr>
      </w:pPr>
    </w:p>
    <w:p w:rsidR="0032163D" w:rsidRPr="0032080A" w:rsidRDefault="0032163D" w:rsidP="008062A6">
      <w:pPr>
        <w:rPr>
          <w:noProof w:val="0"/>
        </w:rPr>
      </w:pPr>
      <w:r w:rsidRPr="0032080A">
        <w:rPr>
          <w:noProof w:val="0"/>
        </w:rPr>
        <w:t xml:space="preserve">In reporting laboratory clean-out waste, LQGs have to use </w:t>
      </w:r>
      <w:r w:rsidR="00690374">
        <w:rPr>
          <w:noProof w:val="0"/>
        </w:rPr>
        <w:t>S</w:t>
      </w:r>
      <w:r w:rsidRPr="0032080A">
        <w:rPr>
          <w:noProof w:val="0"/>
        </w:rPr>
        <w:t xml:space="preserve">ource </w:t>
      </w:r>
      <w:r w:rsidR="00690374">
        <w:rPr>
          <w:noProof w:val="0"/>
        </w:rPr>
        <w:t>C</w:t>
      </w:r>
      <w:r w:rsidRPr="0032080A">
        <w:rPr>
          <w:noProof w:val="0"/>
        </w:rPr>
        <w:t xml:space="preserve">ode G17 (i.e., Subpart K laboratory </w:t>
      </w:r>
      <w:r w:rsidR="008A2088">
        <w:rPr>
          <w:noProof w:val="0"/>
        </w:rPr>
        <w:t xml:space="preserve">waste </w:t>
      </w:r>
      <w:r w:rsidRPr="0032080A">
        <w:rPr>
          <w:noProof w:val="0"/>
        </w:rPr>
        <w:t xml:space="preserve">clean-out) to report unused commercial chemical products and unused characteristic hazardous wastes that are not counted toward generator status determination because they are from a laboratory clean-out.  Examples of laboratory clean-out wastes include:  unused solvents and unused acids/bases.  </w:t>
      </w:r>
    </w:p>
    <w:p w:rsidR="0032163D" w:rsidRPr="0032080A" w:rsidRDefault="0032163D">
      <w:pPr>
        <w:rPr>
          <w:noProof w:val="0"/>
        </w:rPr>
      </w:pPr>
    </w:p>
    <w:p w:rsidR="008062A6" w:rsidRDefault="00055976" w:rsidP="008062A6">
      <w:pPr>
        <w:keepNext/>
        <w:keepLines/>
        <w:rPr>
          <w:noProof w:val="0"/>
        </w:rPr>
      </w:pPr>
      <w:hyperlink w:anchor="ExhibitB2" w:history="1">
        <w:r w:rsidR="0032163D" w:rsidRPr="00055976">
          <w:rPr>
            <w:rStyle w:val="Hyperlink"/>
            <w:noProof w:val="0"/>
          </w:rPr>
          <w:t xml:space="preserve">Exhibit </w:t>
        </w:r>
        <w:r w:rsidR="00C54D48" w:rsidRPr="00055976">
          <w:rPr>
            <w:rStyle w:val="Hyperlink"/>
            <w:noProof w:val="0"/>
          </w:rPr>
          <w:t>B</w:t>
        </w:r>
        <w:r w:rsidR="0032163D" w:rsidRPr="00055976">
          <w:rPr>
            <w:rStyle w:val="Hyperlink"/>
            <w:noProof w:val="0"/>
          </w:rPr>
          <w:t>-2</w:t>
        </w:r>
      </w:hyperlink>
      <w:r w:rsidR="0032163D" w:rsidRPr="0032080A">
        <w:rPr>
          <w:noProof w:val="0"/>
        </w:rPr>
        <w:t xml:space="preserve"> provides an example of how to complete a GM Form for unused acetone that is being discarded as part of a once-per-12 month laboratory clean-out under Subpart K.</w:t>
      </w:r>
    </w:p>
    <w:p w:rsidR="0032163D" w:rsidRPr="0032080A" w:rsidRDefault="0032163D">
      <w:pPr>
        <w:rPr>
          <w:noProof w:val="0"/>
        </w:rPr>
      </w:pPr>
    </w:p>
    <w:p w:rsidR="0032163D" w:rsidRPr="0032080A" w:rsidRDefault="0032163D">
      <w:pPr>
        <w:rPr>
          <w:noProof w:val="0"/>
        </w:rPr>
        <w:sectPr w:rsidR="0032163D" w:rsidRPr="0032080A">
          <w:type w:val="continuous"/>
          <w:pgSz w:w="12240" w:h="15840"/>
          <w:pgMar w:top="1440" w:right="1440" w:bottom="1440" w:left="1440" w:header="720" w:footer="720" w:gutter="0"/>
          <w:cols w:num="2" w:space="720"/>
          <w:docGrid w:linePitch="360"/>
        </w:sectPr>
      </w:pPr>
    </w:p>
    <w:p w:rsidR="0032163D" w:rsidRPr="0032080A" w:rsidRDefault="0032163D">
      <w:pPr>
        <w:jc w:val="center"/>
        <w:rPr>
          <w:noProof w:val="0"/>
        </w:rPr>
      </w:pPr>
    </w:p>
    <w:p w:rsidR="0032163D" w:rsidRPr="0032080A" w:rsidRDefault="00F32378">
      <w:pPr>
        <w:jc w:val="center"/>
        <w:rPr>
          <w:rFonts w:ascii="Century Gothic" w:hAnsi="Century Gothic"/>
          <w:b/>
          <w:noProof w:val="0"/>
          <w:sz w:val="22"/>
          <w:szCs w:val="22"/>
        </w:rPr>
      </w:pPr>
      <w:r>
        <w:rPr>
          <w:noProof w:val="0"/>
        </w:rPr>
        <w:br w:type="page"/>
      </w:r>
      <w:bookmarkStart w:id="202" w:name="ExhibitB1"/>
      <w:r w:rsidR="0032163D" w:rsidRPr="0032080A">
        <w:rPr>
          <w:rFonts w:ascii="Century Gothic" w:hAnsi="Century Gothic"/>
          <w:b/>
          <w:noProof w:val="0"/>
          <w:sz w:val="22"/>
          <w:szCs w:val="22"/>
        </w:rPr>
        <w:t xml:space="preserve">Exhibit </w:t>
      </w:r>
      <w:r w:rsidR="00C54D48" w:rsidRPr="0032080A">
        <w:rPr>
          <w:rFonts w:ascii="Century Gothic" w:hAnsi="Century Gothic"/>
          <w:b/>
          <w:noProof w:val="0"/>
          <w:sz w:val="22"/>
          <w:szCs w:val="22"/>
        </w:rPr>
        <w:t>B</w:t>
      </w:r>
      <w:r w:rsidR="0032163D" w:rsidRPr="0032080A">
        <w:rPr>
          <w:rFonts w:ascii="Century Gothic" w:hAnsi="Century Gothic"/>
          <w:b/>
          <w:noProof w:val="0"/>
          <w:sz w:val="22"/>
          <w:szCs w:val="22"/>
        </w:rPr>
        <w:t>-1</w:t>
      </w:r>
      <w:bookmarkEnd w:id="202"/>
    </w:p>
    <w:p w:rsidR="0032163D" w:rsidRPr="0032080A" w:rsidRDefault="0032163D">
      <w:pPr>
        <w:jc w:val="center"/>
        <w:rPr>
          <w:rFonts w:ascii="Century Gothic" w:hAnsi="Century Gothic"/>
          <w:b/>
          <w:noProof w:val="0"/>
          <w:sz w:val="22"/>
          <w:szCs w:val="22"/>
        </w:rPr>
      </w:pPr>
      <w:r w:rsidRPr="0032080A">
        <w:rPr>
          <w:rFonts w:ascii="Century Gothic" w:hAnsi="Century Gothic"/>
          <w:b/>
          <w:noProof w:val="0"/>
          <w:sz w:val="22"/>
          <w:szCs w:val="22"/>
        </w:rPr>
        <w:t>Example of How to Report Routinely Generated</w:t>
      </w:r>
    </w:p>
    <w:p w:rsidR="0032163D" w:rsidRPr="0032080A" w:rsidRDefault="0032163D">
      <w:pPr>
        <w:jc w:val="center"/>
        <w:rPr>
          <w:rFonts w:ascii="Century Gothic" w:hAnsi="Century Gothic"/>
          <w:b/>
          <w:noProof w:val="0"/>
          <w:sz w:val="22"/>
          <w:szCs w:val="22"/>
        </w:rPr>
      </w:pPr>
      <w:r w:rsidRPr="0032080A">
        <w:rPr>
          <w:rFonts w:ascii="Century Gothic" w:hAnsi="Century Gothic"/>
          <w:b/>
          <w:noProof w:val="0"/>
          <w:sz w:val="22"/>
          <w:szCs w:val="22"/>
        </w:rPr>
        <w:t>Laboratory Hazardous Waste under Subpart K</w:t>
      </w:r>
    </w:p>
    <w:p w:rsidR="0032163D" w:rsidRPr="0032080A" w:rsidRDefault="0032163D">
      <w:pPr>
        <w:rPr>
          <w:noProof w:val="0"/>
        </w:rPr>
      </w:pPr>
    </w:p>
    <w:p w:rsidR="0032163D" w:rsidRPr="0032080A" w:rsidRDefault="00392001" w:rsidP="008A0543">
      <w:pPr>
        <w:jc w:val="center"/>
        <w:rPr>
          <w:noProof w:val="0"/>
        </w:rPr>
      </w:pPr>
      <w:r w:rsidRPr="00392001">
        <w:pict>
          <v:shape id="_x0000_i1026" type="#_x0000_t75" style="width:430.45pt;height:574.45pt">
            <v:imagedata r:id="rId50" o:title=""/>
          </v:shape>
        </w:pict>
      </w:r>
    </w:p>
    <w:p w:rsidR="0032163D" w:rsidRPr="0032080A" w:rsidRDefault="0032163D">
      <w:pPr>
        <w:jc w:val="center"/>
        <w:rPr>
          <w:rFonts w:ascii="Century Gothic" w:hAnsi="Century Gothic"/>
          <w:b/>
          <w:noProof w:val="0"/>
          <w:sz w:val="22"/>
          <w:szCs w:val="22"/>
        </w:rPr>
      </w:pPr>
      <w:r w:rsidRPr="0032080A">
        <w:rPr>
          <w:noProof w:val="0"/>
        </w:rPr>
        <w:br w:type="page"/>
      </w:r>
      <w:bookmarkStart w:id="203" w:name="ExhibitB2"/>
      <w:r w:rsidRPr="0032080A">
        <w:rPr>
          <w:rFonts w:ascii="Century Gothic" w:hAnsi="Century Gothic"/>
          <w:b/>
          <w:noProof w:val="0"/>
          <w:sz w:val="22"/>
          <w:szCs w:val="22"/>
        </w:rPr>
        <w:t xml:space="preserve">Exhibit </w:t>
      </w:r>
      <w:r w:rsidR="00C54D48" w:rsidRPr="0032080A">
        <w:rPr>
          <w:rFonts w:ascii="Century Gothic" w:hAnsi="Century Gothic"/>
          <w:b/>
          <w:noProof w:val="0"/>
          <w:sz w:val="22"/>
          <w:szCs w:val="22"/>
        </w:rPr>
        <w:t>B</w:t>
      </w:r>
      <w:r w:rsidRPr="0032080A">
        <w:rPr>
          <w:rFonts w:ascii="Century Gothic" w:hAnsi="Century Gothic"/>
          <w:b/>
          <w:noProof w:val="0"/>
          <w:sz w:val="22"/>
          <w:szCs w:val="22"/>
        </w:rPr>
        <w:t>-2</w:t>
      </w:r>
      <w:bookmarkEnd w:id="203"/>
    </w:p>
    <w:p w:rsidR="0032163D" w:rsidRPr="0032080A" w:rsidRDefault="0032163D">
      <w:pPr>
        <w:jc w:val="center"/>
        <w:rPr>
          <w:rFonts w:ascii="Century Gothic" w:hAnsi="Century Gothic"/>
          <w:b/>
          <w:noProof w:val="0"/>
          <w:sz w:val="22"/>
          <w:szCs w:val="22"/>
        </w:rPr>
      </w:pPr>
      <w:r w:rsidRPr="0032080A">
        <w:rPr>
          <w:rFonts w:ascii="Century Gothic" w:hAnsi="Century Gothic"/>
          <w:b/>
          <w:noProof w:val="0"/>
          <w:sz w:val="22"/>
          <w:szCs w:val="22"/>
        </w:rPr>
        <w:t>Example of How to Report Laboratory Clean-Out</w:t>
      </w:r>
    </w:p>
    <w:p w:rsidR="0032163D" w:rsidRPr="0032080A" w:rsidRDefault="0032163D">
      <w:pPr>
        <w:jc w:val="center"/>
        <w:rPr>
          <w:rFonts w:ascii="Century Gothic" w:hAnsi="Century Gothic"/>
          <w:b/>
          <w:noProof w:val="0"/>
          <w:sz w:val="22"/>
          <w:szCs w:val="22"/>
        </w:rPr>
      </w:pPr>
      <w:r w:rsidRPr="0032080A">
        <w:rPr>
          <w:rFonts w:ascii="Century Gothic" w:hAnsi="Century Gothic"/>
          <w:b/>
          <w:noProof w:val="0"/>
          <w:sz w:val="22"/>
          <w:szCs w:val="22"/>
        </w:rPr>
        <w:t>Hazardous Waste under Subpart K</w:t>
      </w:r>
    </w:p>
    <w:p w:rsidR="00F62C65" w:rsidRDefault="00F62C65">
      <w:pPr>
        <w:jc w:val="center"/>
        <w:rPr>
          <w:rFonts w:ascii="Century Gothic" w:hAnsi="Century Gothic"/>
          <w:b/>
          <w:noProof w:val="0"/>
          <w:sz w:val="22"/>
          <w:szCs w:val="22"/>
        </w:rPr>
      </w:pPr>
    </w:p>
    <w:p w:rsidR="00834D3D" w:rsidRDefault="003645DA" w:rsidP="008A0543">
      <w:pPr>
        <w:jc w:val="left"/>
        <w:rPr>
          <w:rFonts w:ascii="Century Gothic" w:hAnsi="Century Gothic"/>
          <w:b/>
          <w:noProof w:val="0"/>
          <w:sz w:val="22"/>
          <w:szCs w:val="22"/>
        </w:rPr>
      </w:pPr>
      <w:r>
        <w:pict>
          <v:shape id="_x0000_s3401" type="#_x0000_t75" style="position:absolute;margin-left:-20.75pt;margin-top:7.6pt;width:379.95pt;height:498pt;z-index:251659776">
            <v:imagedata r:id="rId51" o:title=""/>
            <w10:wrap type="square"/>
          </v:shape>
        </w:pict>
      </w:r>
      <w:r w:rsidRPr="003645DA">
        <w:rPr>
          <w:rFonts w:ascii="Century Gothic" w:hAnsi="Century Gothic"/>
          <w:b/>
          <w:noProof w:val="0"/>
          <w:sz w:val="22"/>
          <w:szCs w:val="22"/>
        </w:rPr>
        <w:t xml:space="preserve"> </w:t>
      </w: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834D3D" w:rsidRDefault="003645DA">
      <w:pPr>
        <w:jc w:val="center"/>
        <w:rPr>
          <w:rFonts w:ascii="Century Gothic" w:hAnsi="Century Gothic"/>
          <w:b/>
          <w:noProof w:val="0"/>
          <w:sz w:val="22"/>
          <w:szCs w:val="22"/>
        </w:rPr>
      </w:pPr>
      <w:r>
        <w:rPr>
          <w:rFonts w:ascii="Century Gothic" w:hAnsi="Century Gothic"/>
          <w:b/>
          <w:sz w:val="22"/>
          <w:szCs w:val="22"/>
          <w:lang w:val="es-PR" w:eastAsia="es-PR"/>
        </w:rPr>
        <w:pict>
          <v:shape id="_x0000_s3402" type="#_x0000_t202" style="position:absolute;left:0;text-align:left;margin-left:-7.05pt;margin-top:11.65pt;width:147.6pt;height:294.2pt;z-index:251660800" stroked="f">
            <v:textbox>
              <w:txbxContent>
                <w:p w:rsidR="007E5535" w:rsidRPr="008A0543" w:rsidRDefault="007E5535" w:rsidP="008A0543">
                  <w:pPr>
                    <w:jc w:val="center"/>
                    <w:rPr>
                      <w:b/>
                    </w:rPr>
                  </w:pPr>
                  <w:r w:rsidRPr="008A0543">
                    <w:rPr>
                      <w:b/>
                    </w:rPr>
                    <w:t>Reporting Laboratory Clean-Out Waste</w:t>
                  </w:r>
                </w:p>
                <w:p w:rsidR="007E5535" w:rsidRDefault="007E5535"/>
                <w:p w:rsidR="007E5535" w:rsidRDefault="007E5535" w:rsidP="008A0543">
                  <w:pPr>
                    <w:jc w:val="center"/>
                    <w:rPr>
                      <w:szCs w:val="20"/>
                    </w:rPr>
                  </w:pPr>
                  <w:r w:rsidRPr="00BB1CAD">
                    <w:rPr>
                      <w:szCs w:val="20"/>
                    </w:rPr>
                    <w:t>G17 is a source code added to the Biennial</w:t>
                  </w:r>
                  <w:r w:rsidRPr="008A0543">
                    <w:rPr>
                      <w:szCs w:val="20"/>
                    </w:rPr>
                    <w:t xml:space="preserve"> Report for Subpart K laboratory clean</w:t>
                  </w:r>
                  <w:r w:rsidRPr="008A0543">
                    <w:rPr>
                      <w:szCs w:val="20"/>
                    </w:rPr>
                    <w:noBreakHyphen/>
                    <w:t>out hazardous waste.</w:t>
                  </w:r>
                </w:p>
                <w:p w:rsidR="007E5535" w:rsidRDefault="007E5535" w:rsidP="008A0543">
                  <w:pPr>
                    <w:jc w:val="center"/>
                    <w:rPr>
                      <w:szCs w:val="20"/>
                    </w:rPr>
                  </w:pPr>
                </w:p>
                <w:p w:rsidR="007E5535" w:rsidRDefault="007E5535" w:rsidP="008A0543">
                  <w:pPr>
                    <w:jc w:val="center"/>
                    <w:rPr>
                      <w:szCs w:val="20"/>
                    </w:rPr>
                  </w:pPr>
                </w:p>
                <w:p w:rsidR="007E5535" w:rsidRDefault="007E5535" w:rsidP="008A0543">
                  <w:pPr>
                    <w:jc w:val="center"/>
                    <w:rPr>
                      <w:szCs w:val="20"/>
                    </w:rPr>
                  </w:pPr>
                </w:p>
                <w:p w:rsidR="007E5535" w:rsidRDefault="007E5535" w:rsidP="008A0543">
                  <w:pPr>
                    <w:jc w:val="center"/>
                    <w:rPr>
                      <w:szCs w:val="20"/>
                    </w:rPr>
                  </w:pPr>
                </w:p>
                <w:p w:rsidR="007E5535" w:rsidRDefault="007E5535" w:rsidP="008A0543">
                  <w:pPr>
                    <w:jc w:val="center"/>
                    <w:rPr>
                      <w:szCs w:val="20"/>
                    </w:rPr>
                  </w:pPr>
                </w:p>
                <w:p w:rsidR="007E5535" w:rsidRDefault="007E5535" w:rsidP="008A0543">
                  <w:pPr>
                    <w:jc w:val="center"/>
                    <w:rPr>
                      <w:szCs w:val="20"/>
                    </w:rPr>
                  </w:pPr>
                </w:p>
                <w:p w:rsidR="007E5535" w:rsidRDefault="007E5535" w:rsidP="008A0543">
                  <w:pPr>
                    <w:jc w:val="center"/>
                    <w:rPr>
                      <w:szCs w:val="20"/>
                    </w:rPr>
                  </w:pPr>
                </w:p>
                <w:p w:rsidR="007E5535" w:rsidRDefault="007E5535" w:rsidP="008A0543">
                  <w:pPr>
                    <w:jc w:val="center"/>
                    <w:rPr>
                      <w:szCs w:val="20"/>
                    </w:rPr>
                  </w:pPr>
                </w:p>
                <w:p w:rsidR="007E5535" w:rsidRDefault="007E5535" w:rsidP="008A0543">
                  <w:pPr>
                    <w:jc w:val="center"/>
                    <w:rPr>
                      <w:szCs w:val="20"/>
                    </w:rPr>
                  </w:pPr>
                </w:p>
                <w:p w:rsidR="007E5535" w:rsidRPr="00BB1CAD" w:rsidRDefault="007E5535" w:rsidP="008A0543">
                  <w:pPr>
                    <w:jc w:val="center"/>
                    <w:rPr>
                      <w:szCs w:val="20"/>
                    </w:rPr>
                  </w:pPr>
                  <w:r>
                    <w:rPr>
                      <w:szCs w:val="20"/>
                    </w:rPr>
                    <w:t>This exhibit provides an example of how to report unused acetone that is being discarded as part of a one-per-12-month laboratory clean-out under 40 CFR Part 262, Subpart K (i.e., the Academic Laboratory Rule).</w:t>
                  </w:r>
                </w:p>
              </w:txbxContent>
            </v:textbox>
          </v:shape>
        </w:pict>
      </w: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834D3D" w:rsidRDefault="00834D3D">
      <w:pPr>
        <w:jc w:val="center"/>
        <w:rPr>
          <w:rFonts w:ascii="Century Gothic" w:hAnsi="Century Gothic"/>
          <w:b/>
          <w:noProof w:val="0"/>
          <w:sz w:val="22"/>
          <w:szCs w:val="22"/>
        </w:rPr>
      </w:pPr>
    </w:p>
    <w:p w:rsidR="00AB5228" w:rsidRPr="0032080A" w:rsidRDefault="00AB5228">
      <w:pPr>
        <w:rPr>
          <w:noProof w:val="0"/>
        </w:rPr>
      </w:pPr>
    </w:p>
    <w:p w:rsidR="0032163D" w:rsidRPr="0032080A" w:rsidRDefault="0032163D">
      <w:pPr>
        <w:rPr>
          <w:noProof w:val="0"/>
        </w:rPr>
      </w:pPr>
    </w:p>
    <w:p w:rsidR="00A0701D" w:rsidRDefault="00A0701D"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Default="003645DA" w:rsidP="00A0701D">
      <w:pPr>
        <w:jc w:val="center"/>
        <w:rPr>
          <w:bCs/>
          <w:noProof w:val="0"/>
          <w:sz w:val="18"/>
          <w:szCs w:val="18"/>
        </w:rPr>
      </w:pPr>
    </w:p>
    <w:p w:rsidR="003645DA" w:rsidRPr="0032080A" w:rsidRDefault="003645DA" w:rsidP="00A0701D">
      <w:pPr>
        <w:jc w:val="center"/>
        <w:rPr>
          <w:bCs/>
          <w:noProof w:val="0"/>
          <w:sz w:val="18"/>
          <w:szCs w:val="18"/>
        </w:rPr>
      </w:pPr>
    </w:p>
    <w:p w:rsidR="003E43A0" w:rsidRDefault="003E43A0" w:rsidP="003E43A0">
      <w:pPr>
        <w:tabs>
          <w:tab w:val="left" w:pos="-1180"/>
        </w:tabs>
        <w:jc w:val="center"/>
        <w:rPr>
          <w:noProof w:val="0"/>
          <w:sz w:val="18"/>
          <w:szCs w:val="18"/>
        </w:rPr>
      </w:pPr>
      <w:r>
        <w:rPr>
          <w:noProof w:val="0"/>
        </w:rPr>
        <w:br w:type="page"/>
      </w: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Default="003E43A0" w:rsidP="003E43A0">
      <w:pPr>
        <w:tabs>
          <w:tab w:val="left" w:pos="-1180"/>
        </w:tabs>
        <w:jc w:val="center"/>
        <w:rPr>
          <w:noProof w:val="0"/>
          <w:sz w:val="18"/>
          <w:szCs w:val="18"/>
        </w:rPr>
      </w:pPr>
    </w:p>
    <w:p w:rsidR="003E43A0" w:rsidRPr="00BC3FB6" w:rsidRDefault="003E43A0" w:rsidP="003E43A0">
      <w:pPr>
        <w:tabs>
          <w:tab w:val="left" w:pos="-1180"/>
        </w:tabs>
        <w:jc w:val="center"/>
        <w:rPr>
          <w:noProof w:val="0"/>
          <w:sz w:val="18"/>
          <w:szCs w:val="18"/>
        </w:rPr>
      </w:pPr>
      <w:r w:rsidRPr="00BC3FB6">
        <w:rPr>
          <w:noProof w:val="0"/>
          <w:sz w:val="18"/>
          <w:szCs w:val="18"/>
        </w:rPr>
        <w:t>[Page intentionally left blank.]</w:t>
      </w:r>
    </w:p>
    <w:p w:rsidR="003E43A0" w:rsidRPr="0032080A" w:rsidRDefault="003E43A0" w:rsidP="003E43A0">
      <w:pPr>
        <w:rPr>
          <w:noProof w:val="0"/>
        </w:rPr>
      </w:pPr>
    </w:p>
    <w:p w:rsidR="00EF61F0" w:rsidRPr="0032080A" w:rsidRDefault="00EF61F0" w:rsidP="007C1CCA">
      <w:pPr>
        <w:rPr>
          <w:noProof w:val="0"/>
        </w:rPr>
      </w:pPr>
    </w:p>
    <w:p w:rsidR="0011423D" w:rsidRDefault="0011423D" w:rsidP="007C1CCA">
      <w:pPr>
        <w:rPr>
          <w:noProof w:val="0"/>
        </w:rPr>
        <w:sectPr w:rsidR="0011423D">
          <w:type w:val="continuous"/>
          <w:pgSz w:w="12240" w:h="15840"/>
          <w:pgMar w:top="1440" w:right="1440" w:bottom="1440" w:left="1440" w:header="720" w:footer="720" w:gutter="0"/>
          <w:cols w:space="720"/>
          <w:docGrid w:linePitch="360"/>
        </w:sectPr>
      </w:pPr>
    </w:p>
    <w:p w:rsidR="0011423D" w:rsidRPr="0032080A" w:rsidRDefault="0011423D" w:rsidP="0011423D">
      <w:pPr>
        <w:pStyle w:val="Heading1"/>
        <w:shd w:val="clear" w:color="auto" w:fill="D9E6FF"/>
        <w:rPr>
          <w:noProof w:val="0"/>
          <w:kern w:val="0"/>
        </w:rPr>
      </w:pPr>
      <w:bookmarkStart w:id="204" w:name="AppendixC"/>
      <w:r>
        <w:rPr>
          <w:noProof w:val="0"/>
        </w:rPr>
        <w:br/>
      </w:r>
      <w:bookmarkStart w:id="205" w:name="_Toc504145311"/>
      <w:bookmarkEnd w:id="204"/>
      <w:r>
        <w:rPr>
          <w:noProof w:val="0"/>
        </w:rPr>
        <w:t>APPENDIX C</w:t>
      </w:r>
      <w:r w:rsidRPr="0032080A">
        <w:rPr>
          <w:noProof w:val="0"/>
        </w:rPr>
        <w:t>:</w:t>
      </w:r>
      <w:r w:rsidRPr="0032080A">
        <w:rPr>
          <w:noProof w:val="0"/>
        </w:rPr>
        <w:br/>
      </w:r>
      <w:r w:rsidR="009F41B8">
        <w:rPr>
          <w:noProof w:val="0"/>
        </w:rPr>
        <w:t>EXAMPLES ON</w:t>
      </w:r>
      <w:r>
        <w:rPr>
          <w:noProof w:val="0"/>
        </w:rPr>
        <w:t xml:space="preserve"> </w:t>
      </w:r>
      <w:r w:rsidR="009F41B8">
        <w:rPr>
          <w:noProof w:val="0"/>
        </w:rPr>
        <w:t>HOW TO COMPLETE BIENNIAL REPORT FORMS</w:t>
      </w:r>
      <w:bookmarkEnd w:id="205"/>
      <w:r w:rsidRPr="0032080A">
        <w:rPr>
          <w:noProof w:val="0"/>
        </w:rPr>
        <w:br/>
      </w:r>
    </w:p>
    <w:p w:rsidR="00FC734C" w:rsidRPr="00331FF1" w:rsidRDefault="00FC734C" w:rsidP="00FC734C">
      <w:pPr>
        <w:spacing w:before="120" w:after="240"/>
        <w:jc w:val="center"/>
        <w:rPr>
          <w:rFonts w:ascii="Century Gothic" w:hAnsi="Century Gothic"/>
          <w:noProof w:val="0"/>
          <w:sz w:val="18"/>
          <w:szCs w:val="18"/>
        </w:rPr>
      </w:pPr>
      <w:r w:rsidRPr="00331FF1">
        <w:rPr>
          <w:rFonts w:ascii="Century Gothic" w:hAnsi="Century Gothic"/>
          <w:noProof w:val="0"/>
          <w:sz w:val="18"/>
          <w:szCs w:val="18"/>
        </w:rPr>
        <w:t xml:space="preserve">(Go to </w:t>
      </w:r>
      <w:hyperlink w:anchor="ExhibitES2" w:history="1">
        <w:r w:rsidRPr="00331FF1">
          <w:rPr>
            <w:rStyle w:val="Hyperlink"/>
            <w:rFonts w:ascii="Century Gothic" w:hAnsi="Century Gothic"/>
            <w:noProof w:val="0"/>
            <w:sz w:val="18"/>
            <w:szCs w:val="18"/>
          </w:rPr>
          <w:t>Exhibit ES-2</w:t>
        </w:r>
      </w:hyperlink>
      <w:r w:rsidRPr="00331FF1">
        <w:rPr>
          <w:rFonts w:ascii="Century Gothic" w:hAnsi="Century Gothic"/>
          <w:noProof w:val="0"/>
          <w:sz w:val="18"/>
          <w:szCs w:val="18"/>
        </w:rPr>
        <w:t xml:space="preserve"> (Generator Flowchart) / Go to </w:t>
      </w:r>
      <w:hyperlink w:anchor="ExhibitES3" w:history="1">
        <w:r w:rsidRPr="00331FF1">
          <w:rPr>
            <w:rStyle w:val="Hyperlink"/>
            <w:rFonts w:ascii="Century Gothic" w:hAnsi="Century Gothic"/>
            <w:noProof w:val="0"/>
            <w:sz w:val="18"/>
            <w:szCs w:val="18"/>
          </w:rPr>
          <w:t>Exhibit ES-3</w:t>
        </w:r>
      </w:hyperlink>
      <w:r w:rsidRPr="00331FF1">
        <w:rPr>
          <w:rFonts w:ascii="Century Gothic" w:hAnsi="Century Gothic"/>
          <w:noProof w:val="0"/>
          <w:sz w:val="18"/>
          <w:szCs w:val="18"/>
        </w:rPr>
        <w:t xml:space="preserve"> (TSDF Flowchart)</w:t>
      </w:r>
      <w:r>
        <w:rPr>
          <w:rFonts w:ascii="Century Gothic" w:hAnsi="Century Gothic"/>
          <w:noProof w:val="0"/>
          <w:sz w:val="18"/>
          <w:szCs w:val="18"/>
        </w:rPr>
        <w:t xml:space="preserve"> / </w:t>
      </w:r>
      <w:r w:rsidRPr="00331FF1">
        <w:rPr>
          <w:rFonts w:ascii="Century Gothic" w:hAnsi="Century Gothic"/>
          <w:noProof w:val="0"/>
          <w:sz w:val="18"/>
          <w:szCs w:val="18"/>
        </w:rPr>
        <w:t xml:space="preserve">Go to </w:t>
      </w:r>
      <w:hyperlink w:anchor="TOC" w:history="1">
        <w:r w:rsidRPr="00331FF1">
          <w:rPr>
            <w:rStyle w:val="Hyperlink"/>
            <w:rFonts w:ascii="Century Gothic" w:hAnsi="Century Gothic"/>
            <w:noProof w:val="0"/>
            <w:sz w:val="18"/>
            <w:szCs w:val="18"/>
          </w:rPr>
          <w:t>Table of Contents</w:t>
        </w:r>
      </w:hyperlink>
      <w:r w:rsidRPr="00331FF1">
        <w:rPr>
          <w:rFonts w:ascii="Century Gothic" w:hAnsi="Century Gothic"/>
          <w:noProof w:val="0"/>
          <w:sz w:val="18"/>
          <w:szCs w:val="18"/>
        </w:rPr>
        <w:t>)</w:t>
      </w:r>
    </w:p>
    <w:p w:rsidR="00277B99" w:rsidRPr="0032080A" w:rsidRDefault="00277B99" w:rsidP="0011423D">
      <w:pPr>
        <w:rPr>
          <w:noProof w:val="0"/>
        </w:rPr>
      </w:pPr>
    </w:p>
    <w:p w:rsidR="0011423D" w:rsidRPr="0032080A" w:rsidRDefault="0011423D" w:rsidP="0011423D">
      <w:pPr>
        <w:rPr>
          <w:rFonts w:cs="Arial"/>
          <w:noProof w:val="0"/>
          <w:szCs w:val="20"/>
        </w:rPr>
        <w:sectPr w:rsidR="0011423D" w:rsidRPr="0032080A" w:rsidSect="0049433B">
          <w:footerReference w:type="default" r:id="rId52"/>
          <w:pgSz w:w="12240" w:h="15840"/>
          <w:pgMar w:top="1440" w:right="1440" w:bottom="1440" w:left="1440" w:header="720" w:footer="720" w:gutter="0"/>
          <w:pgNumType w:start="1"/>
          <w:cols w:space="720"/>
          <w:docGrid w:linePitch="360"/>
        </w:sectPr>
      </w:pPr>
    </w:p>
    <w:p w:rsidR="0011423D" w:rsidRDefault="0011423D" w:rsidP="00E6703D">
      <w:pPr>
        <w:rPr>
          <w:rFonts w:cs="Arial"/>
          <w:noProof w:val="0"/>
          <w:szCs w:val="20"/>
        </w:rPr>
      </w:pPr>
      <w:r w:rsidRPr="0032080A">
        <w:rPr>
          <w:rFonts w:cs="Arial"/>
          <w:noProof w:val="0"/>
          <w:szCs w:val="20"/>
        </w:rPr>
        <w:t xml:space="preserve">This appendix provides </w:t>
      </w:r>
      <w:r w:rsidR="00261F77">
        <w:rPr>
          <w:rFonts w:cs="Arial"/>
          <w:noProof w:val="0"/>
          <w:szCs w:val="20"/>
        </w:rPr>
        <w:t xml:space="preserve">examples </w:t>
      </w:r>
      <w:r w:rsidR="00CB2D9C">
        <w:rPr>
          <w:rFonts w:cs="Arial"/>
          <w:noProof w:val="0"/>
          <w:szCs w:val="20"/>
        </w:rPr>
        <w:t xml:space="preserve">on how to complete </w:t>
      </w:r>
      <w:r w:rsidR="00261F77">
        <w:rPr>
          <w:rFonts w:cs="Arial"/>
          <w:noProof w:val="0"/>
          <w:szCs w:val="20"/>
        </w:rPr>
        <w:t>Biennial Report</w:t>
      </w:r>
      <w:r w:rsidR="00CB2D9C">
        <w:rPr>
          <w:rFonts w:cs="Arial"/>
          <w:noProof w:val="0"/>
          <w:szCs w:val="20"/>
        </w:rPr>
        <w:t xml:space="preserve"> forms</w:t>
      </w:r>
      <w:r w:rsidR="00261F77">
        <w:rPr>
          <w:rFonts w:cs="Arial"/>
          <w:noProof w:val="0"/>
          <w:szCs w:val="20"/>
        </w:rPr>
        <w:t>.</w:t>
      </w:r>
      <w:r w:rsidR="00622D18">
        <w:rPr>
          <w:rStyle w:val="FootnoteReference"/>
          <w:rFonts w:cs="Arial"/>
          <w:noProof w:val="0"/>
          <w:szCs w:val="20"/>
        </w:rPr>
        <w:footnoteReference w:id="24"/>
      </w:r>
      <w:r w:rsidR="00261F77">
        <w:rPr>
          <w:rFonts w:cs="Arial"/>
          <w:noProof w:val="0"/>
          <w:szCs w:val="20"/>
        </w:rPr>
        <w:t xml:space="preserve">  </w:t>
      </w:r>
    </w:p>
    <w:p w:rsidR="00C344FB" w:rsidRPr="0032080A" w:rsidRDefault="00C344FB" w:rsidP="008030C4">
      <w:pPr>
        <w:pStyle w:val="Heading2"/>
        <w:rPr>
          <w:noProof w:val="0"/>
          <w:szCs w:val="20"/>
        </w:rPr>
      </w:pPr>
      <w:r w:rsidRPr="0032080A">
        <w:rPr>
          <w:noProof w:val="0"/>
        </w:rPr>
        <w:br/>
      </w:r>
      <w:bookmarkStart w:id="206" w:name="_Toc504145312"/>
      <w:r>
        <w:rPr>
          <w:noProof w:val="0"/>
        </w:rPr>
        <w:t>Example 1:</w:t>
      </w:r>
      <w:r>
        <w:rPr>
          <w:noProof w:val="0"/>
        </w:rPr>
        <w:br/>
      </w:r>
      <w:r w:rsidR="00636CA7">
        <w:rPr>
          <w:noProof w:val="0"/>
          <w:sz w:val="22"/>
          <w:szCs w:val="22"/>
        </w:rPr>
        <w:t xml:space="preserve">Wastewater </w:t>
      </w:r>
      <w:r w:rsidR="00A02532">
        <w:rPr>
          <w:noProof w:val="0"/>
          <w:sz w:val="22"/>
          <w:szCs w:val="22"/>
        </w:rPr>
        <w:t>Treatment Unit</w:t>
      </w:r>
      <w:r w:rsidR="00A02532">
        <w:rPr>
          <w:noProof w:val="0"/>
          <w:sz w:val="22"/>
          <w:szCs w:val="22"/>
        </w:rPr>
        <w:br/>
      </w:r>
      <w:r w:rsidR="00636CA7">
        <w:rPr>
          <w:noProof w:val="0"/>
          <w:sz w:val="22"/>
          <w:szCs w:val="22"/>
        </w:rPr>
        <w:t>Subject to NPDES Permit under</w:t>
      </w:r>
      <w:r w:rsidR="00636CA7">
        <w:rPr>
          <w:noProof w:val="0"/>
          <w:sz w:val="22"/>
          <w:szCs w:val="22"/>
        </w:rPr>
        <w:br/>
        <w:t>Section 402 of the Clean Water Act</w:t>
      </w:r>
      <w:bookmarkEnd w:id="206"/>
      <w:r w:rsidRPr="0032080A">
        <w:rPr>
          <w:noProof w:val="0"/>
        </w:rPr>
        <w:br/>
      </w:r>
    </w:p>
    <w:p w:rsidR="00C344FB" w:rsidRDefault="00C344FB" w:rsidP="00C344FB">
      <w:pPr>
        <w:rPr>
          <w:rFonts w:cs="Arial"/>
          <w:noProof w:val="0"/>
          <w:szCs w:val="20"/>
        </w:rPr>
      </w:pPr>
    </w:p>
    <w:p w:rsidR="00C344FB" w:rsidRPr="00AF42A1" w:rsidRDefault="00C344FB" w:rsidP="00C344FB">
      <w:pPr>
        <w:rPr>
          <w:rFonts w:cs="Arial"/>
          <w:b/>
          <w:noProof w:val="0"/>
          <w:szCs w:val="20"/>
        </w:rPr>
      </w:pPr>
      <w:r w:rsidRPr="00AF42A1">
        <w:rPr>
          <w:rFonts w:cs="Arial"/>
          <w:b/>
          <w:noProof w:val="0"/>
          <w:szCs w:val="20"/>
        </w:rPr>
        <w:t>Scenario</w:t>
      </w:r>
      <w:r>
        <w:rPr>
          <w:rFonts w:cs="Arial"/>
          <w:b/>
          <w:noProof w:val="0"/>
          <w:szCs w:val="20"/>
        </w:rPr>
        <w:t xml:space="preserve">:  </w:t>
      </w:r>
    </w:p>
    <w:p w:rsidR="00C344FB" w:rsidRDefault="00C344FB" w:rsidP="00C344FB">
      <w:pPr>
        <w:rPr>
          <w:rFonts w:cs="Arial"/>
          <w:noProof w:val="0"/>
          <w:szCs w:val="20"/>
        </w:rPr>
      </w:pPr>
    </w:p>
    <w:p w:rsidR="00795AC2" w:rsidRDefault="00650516" w:rsidP="008A0543">
      <w:pPr>
        <w:keepNext/>
        <w:keepLines/>
        <w:numPr>
          <w:ilvl w:val="1"/>
          <w:numId w:val="13"/>
        </w:numPr>
        <w:tabs>
          <w:tab w:val="clear" w:pos="1440"/>
          <w:tab w:val="num" w:pos="360"/>
        </w:tabs>
        <w:ind w:left="360"/>
        <w:rPr>
          <w:noProof w:val="0"/>
        </w:rPr>
      </w:pPr>
      <w:r w:rsidRPr="00650516">
        <w:rPr>
          <w:rFonts w:cs="Arial"/>
          <w:noProof w:val="0"/>
          <w:szCs w:val="20"/>
        </w:rPr>
        <w:t>Hazardous waste represented by Form</w:t>
      </w:r>
      <w:r w:rsidR="00504051">
        <w:rPr>
          <w:rFonts w:cs="Arial"/>
          <w:noProof w:val="0"/>
          <w:szCs w:val="20"/>
        </w:rPr>
        <w:t> </w:t>
      </w:r>
      <w:r w:rsidRPr="00650516">
        <w:rPr>
          <w:rFonts w:cs="Arial"/>
          <w:noProof w:val="0"/>
          <w:szCs w:val="20"/>
        </w:rPr>
        <w:t>Code W101 (very dilute aqueous waste containing more than 99% water)</w:t>
      </w:r>
      <w:r w:rsidR="00174FA7">
        <w:rPr>
          <w:rFonts w:cs="Arial"/>
          <w:noProof w:val="0"/>
          <w:szCs w:val="20"/>
        </w:rPr>
        <w:t>.</w:t>
      </w:r>
    </w:p>
    <w:p w:rsidR="00650516" w:rsidRPr="00636CA7" w:rsidRDefault="00650516" w:rsidP="008A0543">
      <w:pPr>
        <w:keepNext/>
        <w:keepLines/>
        <w:numPr>
          <w:ilvl w:val="1"/>
          <w:numId w:val="13"/>
        </w:numPr>
        <w:tabs>
          <w:tab w:val="clear" w:pos="1440"/>
          <w:tab w:val="num" w:pos="360"/>
        </w:tabs>
        <w:ind w:left="360"/>
        <w:rPr>
          <w:noProof w:val="0"/>
        </w:rPr>
      </w:pPr>
      <w:r w:rsidRPr="008A0543">
        <w:rPr>
          <w:rFonts w:cs="Arial"/>
          <w:noProof w:val="0"/>
          <w:szCs w:val="20"/>
        </w:rPr>
        <w:t>Onsite management of the waste using Management Method Code H135 (discharge to sewer/</w:t>
      </w:r>
      <w:r w:rsidR="00875B1C" w:rsidRPr="008A0543">
        <w:rPr>
          <w:rFonts w:cs="Arial"/>
          <w:noProof w:val="0"/>
          <w:szCs w:val="20"/>
        </w:rPr>
        <w:t>publicly owned treatment w</w:t>
      </w:r>
      <w:r w:rsidR="00875B1C" w:rsidRPr="00DA498A">
        <w:rPr>
          <w:rFonts w:cs="Arial"/>
          <w:noProof w:val="0"/>
          <w:szCs w:val="20"/>
        </w:rPr>
        <w:t xml:space="preserve">orks </w:t>
      </w:r>
      <w:r w:rsidR="00875B1C" w:rsidRPr="00055B0F">
        <w:rPr>
          <w:rFonts w:cs="Arial"/>
          <w:noProof w:val="0"/>
          <w:szCs w:val="20"/>
        </w:rPr>
        <w:t>[</w:t>
      </w:r>
      <w:r w:rsidRPr="00884B8D">
        <w:rPr>
          <w:rFonts w:cs="Arial"/>
          <w:noProof w:val="0"/>
          <w:szCs w:val="20"/>
        </w:rPr>
        <w:t>POTW</w:t>
      </w:r>
      <w:r w:rsidR="00875B1C" w:rsidRPr="004342B1">
        <w:rPr>
          <w:rFonts w:cs="Arial"/>
          <w:noProof w:val="0"/>
          <w:szCs w:val="20"/>
        </w:rPr>
        <w:t>]</w:t>
      </w:r>
      <w:r w:rsidRPr="002B6C67">
        <w:rPr>
          <w:rFonts w:cs="Arial"/>
          <w:noProof w:val="0"/>
          <w:szCs w:val="20"/>
        </w:rPr>
        <w:t xml:space="preserve"> or </w:t>
      </w:r>
      <w:r w:rsidR="00795AC2" w:rsidRPr="002A3DCB">
        <w:rPr>
          <w:rFonts w:cs="Arial"/>
          <w:noProof w:val="0"/>
          <w:szCs w:val="20"/>
        </w:rPr>
        <w:t xml:space="preserve">National Pollutant Discharge Elimination System </w:t>
      </w:r>
      <w:r w:rsidR="00795AC2" w:rsidRPr="009C4AB2">
        <w:rPr>
          <w:rFonts w:cs="Arial"/>
          <w:noProof w:val="0"/>
          <w:szCs w:val="20"/>
        </w:rPr>
        <w:t>[</w:t>
      </w:r>
      <w:r w:rsidRPr="00B52D57">
        <w:rPr>
          <w:rFonts w:cs="Arial"/>
          <w:noProof w:val="0"/>
          <w:szCs w:val="20"/>
        </w:rPr>
        <w:t>NPDES</w:t>
      </w:r>
      <w:r w:rsidR="00795AC2">
        <w:rPr>
          <w:rFonts w:cs="Arial"/>
          <w:noProof w:val="0"/>
          <w:szCs w:val="20"/>
        </w:rPr>
        <w:t>]</w:t>
      </w:r>
      <w:r w:rsidR="00504051" w:rsidRPr="008A0543">
        <w:rPr>
          <w:rFonts w:cs="Arial"/>
          <w:noProof w:val="0"/>
          <w:szCs w:val="20"/>
        </w:rPr>
        <w:t xml:space="preserve"> with prior management</w:t>
      </w:r>
      <w:r w:rsidRPr="008A0543">
        <w:rPr>
          <w:rFonts w:cs="Arial"/>
          <w:noProof w:val="0"/>
          <w:szCs w:val="20"/>
        </w:rPr>
        <w:t>)</w:t>
      </w:r>
      <w:r w:rsidR="00174FA7">
        <w:rPr>
          <w:rFonts w:cs="Arial"/>
          <w:noProof w:val="0"/>
          <w:szCs w:val="20"/>
        </w:rPr>
        <w:t>.</w:t>
      </w:r>
    </w:p>
    <w:p w:rsidR="00636CA7" w:rsidRPr="00650516" w:rsidRDefault="00636CA7" w:rsidP="00650516">
      <w:pPr>
        <w:keepNext/>
        <w:keepLines/>
        <w:numPr>
          <w:ilvl w:val="1"/>
          <w:numId w:val="13"/>
        </w:numPr>
        <w:tabs>
          <w:tab w:val="clear" w:pos="1440"/>
          <w:tab w:val="num" w:pos="360"/>
        </w:tabs>
        <w:ind w:left="360"/>
        <w:rPr>
          <w:noProof w:val="0"/>
        </w:rPr>
      </w:pPr>
      <w:r>
        <w:rPr>
          <w:rFonts w:cs="Arial"/>
          <w:noProof w:val="0"/>
          <w:szCs w:val="20"/>
        </w:rPr>
        <w:t xml:space="preserve">Wastewater treatment unit subject to an </w:t>
      </w:r>
      <w:r w:rsidRPr="00636CA7">
        <w:rPr>
          <w:rFonts w:cs="Arial"/>
          <w:noProof w:val="0"/>
          <w:szCs w:val="20"/>
        </w:rPr>
        <w:t xml:space="preserve">NPDES permit </w:t>
      </w:r>
      <w:r>
        <w:rPr>
          <w:rFonts w:cs="Arial"/>
          <w:noProof w:val="0"/>
          <w:szCs w:val="20"/>
        </w:rPr>
        <w:t>under Section 402 of the Clean Water Act (CWA)</w:t>
      </w:r>
      <w:r w:rsidR="00174FA7">
        <w:rPr>
          <w:rFonts w:cs="Arial"/>
          <w:noProof w:val="0"/>
          <w:szCs w:val="20"/>
        </w:rPr>
        <w:t>.</w:t>
      </w:r>
    </w:p>
    <w:p w:rsidR="00650516" w:rsidRDefault="00650516" w:rsidP="00C344FB">
      <w:pPr>
        <w:rPr>
          <w:rFonts w:cs="Arial"/>
          <w:noProof w:val="0"/>
          <w:szCs w:val="20"/>
        </w:rPr>
      </w:pPr>
    </w:p>
    <w:p w:rsidR="00C344FB" w:rsidRPr="00AF42A1" w:rsidRDefault="00650516" w:rsidP="00C344FB">
      <w:pPr>
        <w:rPr>
          <w:rFonts w:cs="Arial"/>
          <w:b/>
          <w:noProof w:val="0"/>
          <w:szCs w:val="20"/>
        </w:rPr>
      </w:pPr>
      <w:r>
        <w:rPr>
          <w:rFonts w:cs="Arial"/>
          <w:b/>
          <w:noProof w:val="0"/>
          <w:szCs w:val="20"/>
        </w:rPr>
        <w:t>Question</w:t>
      </w:r>
      <w:r w:rsidR="00515725">
        <w:rPr>
          <w:rFonts w:cs="Arial"/>
          <w:b/>
          <w:noProof w:val="0"/>
          <w:szCs w:val="20"/>
        </w:rPr>
        <w:t>s</w:t>
      </w:r>
    </w:p>
    <w:p w:rsidR="00C344FB" w:rsidRDefault="00C344FB" w:rsidP="00C344FB">
      <w:pPr>
        <w:rPr>
          <w:rFonts w:cs="Arial"/>
          <w:noProof w:val="0"/>
          <w:szCs w:val="20"/>
        </w:rPr>
      </w:pPr>
    </w:p>
    <w:p w:rsidR="00C344FB" w:rsidRDefault="00C344FB" w:rsidP="00C344FB">
      <w:pPr>
        <w:keepNext/>
        <w:keepLines/>
        <w:numPr>
          <w:ilvl w:val="1"/>
          <w:numId w:val="13"/>
        </w:numPr>
        <w:tabs>
          <w:tab w:val="clear" w:pos="1440"/>
          <w:tab w:val="num" w:pos="360"/>
        </w:tabs>
        <w:ind w:left="360"/>
        <w:rPr>
          <w:noProof w:val="0"/>
        </w:rPr>
      </w:pPr>
      <w:r w:rsidRPr="00897CA5">
        <w:rPr>
          <w:noProof w:val="0"/>
        </w:rPr>
        <w:t xml:space="preserve">Is the wastewater stream exempt from the Biennial Report requirements? </w:t>
      </w:r>
    </w:p>
    <w:p w:rsidR="00515725" w:rsidRPr="00897CA5" w:rsidRDefault="00515725" w:rsidP="00515725">
      <w:pPr>
        <w:keepNext/>
        <w:keepLines/>
        <w:numPr>
          <w:ilvl w:val="1"/>
          <w:numId w:val="13"/>
        </w:numPr>
        <w:tabs>
          <w:tab w:val="clear" w:pos="1440"/>
          <w:tab w:val="num" w:pos="360"/>
        </w:tabs>
        <w:ind w:left="360"/>
        <w:rPr>
          <w:noProof w:val="0"/>
        </w:rPr>
      </w:pPr>
      <w:r w:rsidRPr="00897CA5">
        <w:rPr>
          <w:noProof w:val="0"/>
        </w:rPr>
        <w:t xml:space="preserve">What </w:t>
      </w:r>
      <w:r>
        <w:rPr>
          <w:noProof w:val="0"/>
        </w:rPr>
        <w:t xml:space="preserve">value should be assigned to the </w:t>
      </w:r>
      <w:r w:rsidRPr="00897CA5">
        <w:rPr>
          <w:noProof w:val="0"/>
        </w:rPr>
        <w:t>“Include in National Report” flag?</w:t>
      </w:r>
    </w:p>
    <w:p w:rsidR="00C344FB" w:rsidRPr="00E6703D" w:rsidRDefault="00C344FB" w:rsidP="00C344FB">
      <w:pPr>
        <w:rPr>
          <w:rFonts w:cs="Arial"/>
          <w:noProof w:val="0"/>
          <w:szCs w:val="20"/>
        </w:rPr>
      </w:pPr>
    </w:p>
    <w:p w:rsidR="00C344FB" w:rsidRDefault="00C344FB" w:rsidP="00C344FB">
      <w:pPr>
        <w:rPr>
          <w:rFonts w:cs="Arial"/>
          <w:b/>
          <w:noProof w:val="0"/>
          <w:szCs w:val="20"/>
        </w:rPr>
      </w:pPr>
      <w:r w:rsidRPr="00E6703D">
        <w:rPr>
          <w:rFonts w:cs="Arial"/>
          <w:b/>
          <w:noProof w:val="0"/>
          <w:szCs w:val="20"/>
        </w:rPr>
        <w:t>Answer</w:t>
      </w:r>
      <w:r w:rsidR="00515725">
        <w:rPr>
          <w:rFonts w:cs="Arial"/>
          <w:b/>
          <w:noProof w:val="0"/>
          <w:szCs w:val="20"/>
        </w:rPr>
        <w:t>s</w:t>
      </w:r>
    </w:p>
    <w:p w:rsidR="00C344FB" w:rsidRDefault="00C344FB" w:rsidP="00C344FB">
      <w:pPr>
        <w:rPr>
          <w:rFonts w:cs="Arial"/>
          <w:b/>
          <w:noProof w:val="0"/>
          <w:szCs w:val="20"/>
        </w:rPr>
      </w:pPr>
    </w:p>
    <w:p w:rsidR="00636CA7" w:rsidRDefault="00636CA7" w:rsidP="00636CA7">
      <w:pPr>
        <w:rPr>
          <w:rFonts w:cs="Arial"/>
          <w:noProof w:val="0"/>
          <w:szCs w:val="20"/>
        </w:rPr>
      </w:pPr>
      <w:r>
        <w:rPr>
          <w:rFonts w:cs="Arial"/>
          <w:noProof w:val="0"/>
          <w:szCs w:val="20"/>
        </w:rPr>
        <w:t>Wastewater</w:t>
      </w:r>
      <w:r w:rsidRPr="008030C4">
        <w:rPr>
          <w:rFonts w:cs="Arial"/>
          <w:noProof w:val="0"/>
          <w:szCs w:val="20"/>
        </w:rPr>
        <w:t xml:space="preserve"> </w:t>
      </w:r>
      <w:r>
        <w:rPr>
          <w:rFonts w:cs="Arial"/>
          <w:noProof w:val="0"/>
          <w:szCs w:val="20"/>
        </w:rPr>
        <w:t xml:space="preserve">treatment unit </w:t>
      </w:r>
      <w:r w:rsidRPr="008030C4">
        <w:rPr>
          <w:rFonts w:cs="Arial"/>
          <w:noProof w:val="0"/>
          <w:szCs w:val="20"/>
        </w:rPr>
        <w:t xml:space="preserve">was subject to </w:t>
      </w:r>
      <w:r>
        <w:rPr>
          <w:rFonts w:cs="Arial"/>
          <w:noProof w:val="0"/>
          <w:szCs w:val="20"/>
        </w:rPr>
        <w:t>NPDES permit under CWA Section 402</w:t>
      </w:r>
      <w:r w:rsidRPr="008030C4">
        <w:rPr>
          <w:rFonts w:cs="Arial"/>
          <w:noProof w:val="0"/>
          <w:szCs w:val="20"/>
        </w:rPr>
        <w:t xml:space="preserve">.  </w:t>
      </w:r>
      <w:r>
        <w:rPr>
          <w:rFonts w:cs="Arial"/>
          <w:noProof w:val="0"/>
          <w:szCs w:val="20"/>
        </w:rPr>
        <w:t>In addition, b</w:t>
      </w:r>
      <w:r w:rsidRPr="00650516">
        <w:rPr>
          <w:rFonts w:cs="Arial"/>
          <w:noProof w:val="0"/>
          <w:szCs w:val="20"/>
        </w:rPr>
        <w:t>ased on information provided by the EPA Region/State</w:t>
      </w:r>
      <w:r>
        <w:rPr>
          <w:rFonts w:cs="Arial"/>
          <w:noProof w:val="0"/>
          <w:szCs w:val="20"/>
        </w:rPr>
        <w:t>, the h</w:t>
      </w:r>
      <w:r w:rsidRPr="008030C4">
        <w:rPr>
          <w:rFonts w:cs="Arial"/>
          <w:noProof w:val="0"/>
          <w:szCs w:val="20"/>
        </w:rPr>
        <w:t xml:space="preserve">azardous waste was managed in an exempt </w:t>
      </w:r>
      <w:r w:rsidR="00504051">
        <w:rPr>
          <w:rFonts w:cs="Arial"/>
          <w:noProof w:val="0"/>
          <w:szCs w:val="20"/>
        </w:rPr>
        <w:t>wastewater treatment unit (</w:t>
      </w:r>
      <w:r>
        <w:rPr>
          <w:rFonts w:cs="Arial"/>
          <w:noProof w:val="0"/>
          <w:szCs w:val="20"/>
        </w:rPr>
        <w:t>WWTU</w:t>
      </w:r>
      <w:r w:rsidR="00504051">
        <w:rPr>
          <w:rFonts w:cs="Arial"/>
          <w:noProof w:val="0"/>
          <w:szCs w:val="20"/>
        </w:rPr>
        <w:t>)</w:t>
      </w:r>
      <w:r w:rsidRPr="008030C4">
        <w:rPr>
          <w:rFonts w:cs="Arial"/>
          <w:noProof w:val="0"/>
          <w:szCs w:val="20"/>
        </w:rPr>
        <w:t>.  As a result, this waste should not be counted toward generator status determination nor should it be part of the Biennial Report.</w:t>
      </w:r>
    </w:p>
    <w:p w:rsidR="00504051" w:rsidRDefault="00504051" w:rsidP="00636CA7">
      <w:pPr>
        <w:rPr>
          <w:rFonts w:cs="Arial"/>
          <w:noProof w:val="0"/>
          <w:szCs w:val="20"/>
        </w:rPr>
      </w:pPr>
    </w:p>
    <w:p w:rsidR="00504051" w:rsidRPr="00CF30DB" w:rsidRDefault="00504051" w:rsidP="00504051">
      <w:pPr>
        <w:rPr>
          <w:rFonts w:cs="Arial"/>
          <w:bCs/>
          <w:noProof w:val="0"/>
          <w:szCs w:val="20"/>
        </w:rPr>
      </w:pPr>
      <w:r w:rsidRPr="00CF30DB">
        <w:rPr>
          <w:rFonts w:cs="Arial"/>
          <w:bCs/>
          <w:noProof w:val="0"/>
          <w:szCs w:val="20"/>
        </w:rPr>
        <w:t xml:space="preserve">The </w:t>
      </w:r>
      <w:r>
        <w:rPr>
          <w:rFonts w:cs="Arial"/>
          <w:bCs/>
          <w:noProof w:val="0"/>
          <w:szCs w:val="20"/>
        </w:rPr>
        <w:t xml:space="preserve">“Include in National Report” </w:t>
      </w:r>
      <w:r w:rsidRPr="00CF30DB">
        <w:rPr>
          <w:rFonts w:cs="Arial"/>
          <w:bCs/>
          <w:noProof w:val="0"/>
          <w:szCs w:val="20"/>
        </w:rPr>
        <w:t>flag should be set as “N”</w:t>
      </w:r>
      <w:r>
        <w:rPr>
          <w:rFonts w:cs="Arial"/>
          <w:bCs/>
          <w:noProof w:val="0"/>
          <w:szCs w:val="20"/>
        </w:rPr>
        <w:t xml:space="preserve"> (No) if the S</w:t>
      </w:r>
      <w:r w:rsidRPr="00CF30DB">
        <w:rPr>
          <w:rFonts w:cs="Arial"/>
          <w:bCs/>
          <w:noProof w:val="0"/>
          <w:szCs w:val="20"/>
        </w:rPr>
        <w:t>tate require</w:t>
      </w:r>
      <w:r>
        <w:rPr>
          <w:rFonts w:cs="Arial"/>
          <w:bCs/>
          <w:noProof w:val="0"/>
          <w:szCs w:val="20"/>
        </w:rPr>
        <w:t>s</w:t>
      </w:r>
      <w:r w:rsidRPr="00CF30DB">
        <w:rPr>
          <w:rFonts w:cs="Arial"/>
          <w:bCs/>
          <w:noProof w:val="0"/>
          <w:szCs w:val="20"/>
        </w:rPr>
        <w:t xml:space="preserve"> </w:t>
      </w:r>
      <w:r>
        <w:rPr>
          <w:rFonts w:cs="Arial"/>
          <w:bCs/>
          <w:noProof w:val="0"/>
          <w:szCs w:val="20"/>
        </w:rPr>
        <w:t xml:space="preserve">waste handlers </w:t>
      </w:r>
      <w:r w:rsidRPr="00CF30DB">
        <w:rPr>
          <w:rFonts w:cs="Arial"/>
          <w:bCs/>
          <w:noProof w:val="0"/>
          <w:szCs w:val="20"/>
        </w:rPr>
        <w:t>to report all was</w:t>
      </w:r>
      <w:r>
        <w:rPr>
          <w:rFonts w:cs="Arial"/>
          <w:bCs/>
          <w:noProof w:val="0"/>
          <w:szCs w:val="20"/>
        </w:rPr>
        <w:t>tewater (exempt or non-exempt).</w:t>
      </w:r>
    </w:p>
    <w:p w:rsidR="00AF7FE2" w:rsidRPr="0032080A" w:rsidRDefault="00AF7FE2" w:rsidP="00AF7FE2">
      <w:pPr>
        <w:pStyle w:val="Heading2"/>
        <w:rPr>
          <w:noProof w:val="0"/>
          <w:szCs w:val="20"/>
        </w:rPr>
      </w:pPr>
      <w:r w:rsidRPr="0032080A">
        <w:rPr>
          <w:noProof w:val="0"/>
        </w:rPr>
        <w:br/>
      </w:r>
      <w:bookmarkStart w:id="207" w:name="_Toc504145313"/>
      <w:r>
        <w:rPr>
          <w:noProof w:val="0"/>
        </w:rPr>
        <w:t>Example 2:</w:t>
      </w:r>
      <w:r>
        <w:rPr>
          <w:noProof w:val="0"/>
        </w:rPr>
        <w:br/>
      </w:r>
      <w:r w:rsidRPr="008030C4">
        <w:rPr>
          <w:noProof w:val="0"/>
          <w:sz w:val="22"/>
          <w:szCs w:val="22"/>
        </w:rPr>
        <w:t>Wastes Discharged to</w:t>
      </w:r>
      <w:r>
        <w:rPr>
          <w:noProof w:val="0"/>
          <w:sz w:val="22"/>
          <w:szCs w:val="22"/>
        </w:rPr>
        <w:br/>
      </w:r>
      <w:r w:rsidRPr="008030C4">
        <w:rPr>
          <w:noProof w:val="0"/>
          <w:sz w:val="22"/>
          <w:szCs w:val="22"/>
        </w:rPr>
        <w:t>Sewer/POTW or NPDES</w:t>
      </w:r>
      <w:bookmarkEnd w:id="207"/>
      <w:r w:rsidRPr="0032080A">
        <w:rPr>
          <w:noProof w:val="0"/>
        </w:rPr>
        <w:br/>
      </w:r>
    </w:p>
    <w:p w:rsidR="00AF7FE2" w:rsidRDefault="00AF7FE2" w:rsidP="00AF7FE2">
      <w:pPr>
        <w:rPr>
          <w:rFonts w:cs="Arial"/>
          <w:noProof w:val="0"/>
          <w:szCs w:val="20"/>
        </w:rPr>
      </w:pPr>
    </w:p>
    <w:p w:rsidR="00AF7FE2" w:rsidRPr="00AF42A1" w:rsidRDefault="00AF7FE2" w:rsidP="00AF7FE2">
      <w:pPr>
        <w:rPr>
          <w:rFonts w:cs="Arial"/>
          <w:b/>
          <w:noProof w:val="0"/>
          <w:szCs w:val="20"/>
        </w:rPr>
      </w:pPr>
      <w:r w:rsidRPr="00AF42A1">
        <w:rPr>
          <w:rFonts w:cs="Arial"/>
          <w:b/>
          <w:noProof w:val="0"/>
          <w:szCs w:val="20"/>
        </w:rPr>
        <w:t>Scenario</w:t>
      </w:r>
      <w:r>
        <w:rPr>
          <w:rFonts w:cs="Arial"/>
          <w:b/>
          <w:noProof w:val="0"/>
          <w:szCs w:val="20"/>
        </w:rPr>
        <w:t xml:space="preserve">:  </w:t>
      </w:r>
    </w:p>
    <w:p w:rsidR="00AF7FE2" w:rsidRDefault="00AF7FE2" w:rsidP="00AF7FE2">
      <w:pPr>
        <w:rPr>
          <w:rFonts w:cs="Arial"/>
          <w:noProof w:val="0"/>
          <w:szCs w:val="20"/>
        </w:rPr>
      </w:pPr>
    </w:p>
    <w:p w:rsidR="00AF7FE2" w:rsidRPr="00650516" w:rsidRDefault="00AF7FE2" w:rsidP="00AF7FE2">
      <w:pPr>
        <w:keepNext/>
        <w:keepLines/>
        <w:numPr>
          <w:ilvl w:val="1"/>
          <w:numId w:val="13"/>
        </w:numPr>
        <w:tabs>
          <w:tab w:val="clear" w:pos="1440"/>
          <w:tab w:val="num" w:pos="360"/>
        </w:tabs>
        <w:ind w:left="360"/>
        <w:rPr>
          <w:noProof w:val="0"/>
        </w:rPr>
      </w:pPr>
      <w:r w:rsidRPr="00650516">
        <w:rPr>
          <w:rFonts w:cs="Arial"/>
          <w:noProof w:val="0"/>
          <w:szCs w:val="20"/>
        </w:rPr>
        <w:t xml:space="preserve">Hazardous waste represented by </w:t>
      </w:r>
      <w:r w:rsidR="008870EB">
        <w:rPr>
          <w:rFonts w:cs="Arial"/>
          <w:noProof w:val="0"/>
          <w:szCs w:val="20"/>
        </w:rPr>
        <w:t>Form </w:t>
      </w:r>
      <w:r>
        <w:rPr>
          <w:rFonts w:cs="Arial"/>
          <w:noProof w:val="0"/>
          <w:szCs w:val="20"/>
        </w:rPr>
        <w:t xml:space="preserve">Code </w:t>
      </w:r>
      <w:r w:rsidRPr="00650516">
        <w:rPr>
          <w:rFonts w:cs="Arial"/>
          <w:noProof w:val="0"/>
          <w:szCs w:val="20"/>
        </w:rPr>
        <w:t>W119 (other inorganic liquid)</w:t>
      </w:r>
      <w:r w:rsidR="00174FA7">
        <w:rPr>
          <w:rFonts w:cs="Arial"/>
          <w:noProof w:val="0"/>
          <w:szCs w:val="20"/>
        </w:rPr>
        <w:t>.</w:t>
      </w:r>
    </w:p>
    <w:p w:rsidR="00AF7FE2" w:rsidRPr="0036355B" w:rsidRDefault="00AF7FE2" w:rsidP="00AF7FE2">
      <w:pPr>
        <w:keepNext/>
        <w:keepLines/>
        <w:numPr>
          <w:ilvl w:val="1"/>
          <w:numId w:val="13"/>
        </w:numPr>
        <w:tabs>
          <w:tab w:val="clear" w:pos="1440"/>
          <w:tab w:val="num" w:pos="360"/>
        </w:tabs>
        <w:ind w:left="360"/>
        <w:rPr>
          <w:noProof w:val="0"/>
        </w:rPr>
      </w:pPr>
      <w:r>
        <w:rPr>
          <w:rFonts w:cs="Arial"/>
          <w:noProof w:val="0"/>
          <w:szCs w:val="20"/>
        </w:rPr>
        <w:t>In describing the waste, the facility stated:  “R</w:t>
      </w:r>
      <w:r w:rsidRPr="0036355B">
        <w:rPr>
          <w:rFonts w:cs="Arial"/>
          <w:noProof w:val="0"/>
          <w:szCs w:val="20"/>
        </w:rPr>
        <w:t>inse water from metal finishing operations where chromates, cyanides, acid, and alkal</w:t>
      </w:r>
      <w:r>
        <w:rPr>
          <w:rFonts w:cs="Arial"/>
          <w:noProof w:val="0"/>
          <w:szCs w:val="20"/>
        </w:rPr>
        <w:t>is are used in process.  (Form C</w:t>
      </w:r>
      <w:r w:rsidRPr="0036355B">
        <w:rPr>
          <w:rFonts w:cs="Arial"/>
          <w:noProof w:val="0"/>
          <w:szCs w:val="20"/>
        </w:rPr>
        <w:t>odes 105, 107, and 110 are applicable)</w:t>
      </w:r>
      <w:r w:rsidR="00174FA7">
        <w:rPr>
          <w:rFonts w:cs="Arial"/>
          <w:noProof w:val="0"/>
          <w:szCs w:val="20"/>
        </w:rPr>
        <w:t>.</w:t>
      </w:r>
      <w:r>
        <w:rPr>
          <w:rFonts w:cs="Arial"/>
          <w:noProof w:val="0"/>
          <w:szCs w:val="20"/>
        </w:rPr>
        <w:t>”</w:t>
      </w:r>
    </w:p>
    <w:p w:rsidR="00AF7FE2" w:rsidRPr="00650516" w:rsidRDefault="00AF7FE2" w:rsidP="00AF7FE2">
      <w:pPr>
        <w:keepNext/>
        <w:keepLines/>
        <w:numPr>
          <w:ilvl w:val="1"/>
          <w:numId w:val="13"/>
        </w:numPr>
        <w:tabs>
          <w:tab w:val="clear" w:pos="1440"/>
          <w:tab w:val="num" w:pos="360"/>
        </w:tabs>
        <w:ind w:left="360"/>
        <w:rPr>
          <w:noProof w:val="0"/>
        </w:rPr>
      </w:pPr>
      <w:r w:rsidRPr="00650516">
        <w:rPr>
          <w:rFonts w:cs="Arial"/>
          <w:noProof w:val="0"/>
          <w:szCs w:val="20"/>
        </w:rPr>
        <w:t>Onsite management of the waste using Management Method Code H135 (discharge to sewer/POTW or NPDES</w:t>
      </w:r>
      <w:r w:rsidR="00625C37">
        <w:rPr>
          <w:rFonts w:cs="Arial"/>
          <w:noProof w:val="0"/>
          <w:szCs w:val="20"/>
        </w:rPr>
        <w:t xml:space="preserve"> with prior management</w:t>
      </w:r>
      <w:r w:rsidRPr="00650516">
        <w:rPr>
          <w:rFonts w:cs="Arial"/>
          <w:noProof w:val="0"/>
          <w:szCs w:val="20"/>
        </w:rPr>
        <w:t>)</w:t>
      </w:r>
      <w:r w:rsidR="00174FA7">
        <w:rPr>
          <w:rFonts w:cs="Arial"/>
          <w:noProof w:val="0"/>
          <w:szCs w:val="20"/>
        </w:rPr>
        <w:t>.</w:t>
      </w:r>
    </w:p>
    <w:p w:rsidR="005C3B00" w:rsidRDefault="005C3B00" w:rsidP="005C3B00">
      <w:pPr>
        <w:rPr>
          <w:rFonts w:cs="Arial"/>
          <w:noProof w:val="0"/>
          <w:szCs w:val="20"/>
        </w:rPr>
      </w:pPr>
    </w:p>
    <w:p w:rsidR="005C3B00" w:rsidRPr="00AF42A1" w:rsidRDefault="005C3B00" w:rsidP="005C3B00">
      <w:pPr>
        <w:rPr>
          <w:rFonts w:cs="Arial"/>
          <w:b/>
          <w:noProof w:val="0"/>
          <w:szCs w:val="20"/>
        </w:rPr>
      </w:pPr>
      <w:r>
        <w:rPr>
          <w:rFonts w:cs="Arial"/>
          <w:b/>
          <w:noProof w:val="0"/>
          <w:szCs w:val="20"/>
        </w:rPr>
        <w:t>Questions</w:t>
      </w:r>
    </w:p>
    <w:p w:rsidR="005C3B00" w:rsidRDefault="005C3B00" w:rsidP="005C3B00">
      <w:pPr>
        <w:rPr>
          <w:rFonts w:cs="Arial"/>
          <w:noProof w:val="0"/>
          <w:szCs w:val="20"/>
        </w:rPr>
      </w:pPr>
    </w:p>
    <w:p w:rsidR="005C3B00" w:rsidRDefault="005C3B00" w:rsidP="005C3B00">
      <w:pPr>
        <w:keepNext/>
        <w:keepLines/>
        <w:numPr>
          <w:ilvl w:val="1"/>
          <w:numId w:val="13"/>
        </w:numPr>
        <w:tabs>
          <w:tab w:val="clear" w:pos="1440"/>
          <w:tab w:val="num" w:pos="360"/>
        </w:tabs>
        <w:ind w:left="360"/>
        <w:rPr>
          <w:noProof w:val="0"/>
        </w:rPr>
      </w:pPr>
      <w:r w:rsidRPr="00897CA5">
        <w:rPr>
          <w:noProof w:val="0"/>
        </w:rPr>
        <w:t xml:space="preserve">Is the wastewater stream exempt from the Biennial Report requirements? </w:t>
      </w:r>
    </w:p>
    <w:p w:rsidR="005C3B00" w:rsidRPr="00897CA5" w:rsidRDefault="005C3B00" w:rsidP="005C3B00">
      <w:pPr>
        <w:keepNext/>
        <w:keepLines/>
        <w:numPr>
          <w:ilvl w:val="1"/>
          <w:numId w:val="13"/>
        </w:numPr>
        <w:tabs>
          <w:tab w:val="clear" w:pos="1440"/>
          <w:tab w:val="num" w:pos="360"/>
        </w:tabs>
        <w:ind w:left="360"/>
        <w:rPr>
          <w:noProof w:val="0"/>
        </w:rPr>
      </w:pPr>
      <w:r w:rsidRPr="00897CA5">
        <w:rPr>
          <w:noProof w:val="0"/>
        </w:rPr>
        <w:t xml:space="preserve">What </w:t>
      </w:r>
      <w:r>
        <w:rPr>
          <w:noProof w:val="0"/>
        </w:rPr>
        <w:t xml:space="preserve">value should be assigned to the </w:t>
      </w:r>
      <w:r w:rsidRPr="00897CA5">
        <w:rPr>
          <w:noProof w:val="0"/>
        </w:rPr>
        <w:t>“Include in National Report” flag?</w:t>
      </w:r>
    </w:p>
    <w:p w:rsidR="00AF7FE2" w:rsidRDefault="00AF7FE2" w:rsidP="00636CA7">
      <w:pPr>
        <w:rPr>
          <w:noProof w:val="0"/>
        </w:rPr>
      </w:pPr>
    </w:p>
    <w:p w:rsidR="00650516" w:rsidRDefault="00055976" w:rsidP="00650516">
      <w:pPr>
        <w:rPr>
          <w:rFonts w:cs="Arial"/>
          <w:b/>
          <w:noProof w:val="0"/>
          <w:szCs w:val="20"/>
        </w:rPr>
      </w:pPr>
      <w:r>
        <w:rPr>
          <w:rFonts w:cs="Arial"/>
          <w:bCs/>
          <w:noProof w:val="0"/>
          <w:szCs w:val="20"/>
        </w:rPr>
        <w:br w:type="column"/>
      </w:r>
      <w:r w:rsidR="00650516" w:rsidRPr="00E6703D">
        <w:rPr>
          <w:rFonts w:cs="Arial"/>
          <w:b/>
          <w:noProof w:val="0"/>
          <w:szCs w:val="20"/>
        </w:rPr>
        <w:t>Answer</w:t>
      </w:r>
      <w:r w:rsidR="00515725">
        <w:rPr>
          <w:rFonts w:cs="Arial"/>
          <w:b/>
          <w:noProof w:val="0"/>
          <w:szCs w:val="20"/>
        </w:rPr>
        <w:t>s</w:t>
      </w:r>
    </w:p>
    <w:p w:rsidR="00650516" w:rsidRDefault="00650516" w:rsidP="00650516">
      <w:pPr>
        <w:rPr>
          <w:rFonts w:cs="Arial"/>
          <w:b/>
          <w:noProof w:val="0"/>
          <w:szCs w:val="20"/>
        </w:rPr>
      </w:pPr>
    </w:p>
    <w:p w:rsidR="00C344FB" w:rsidRDefault="00650516" w:rsidP="00E6703D">
      <w:pPr>
        <w:rPr>
          <w:rFonts w:cs="Arial"/>
          <w:noProof w:val="0"/>
          <w:szCs w:val="20"/>
        </w:rPr>
      </w:pPr>
      <w:r w:rsidRPr="00650516">
        <w:rPr>
          <w:rFonts w:cs="Arial"/>
          <w:noProof w:val="0"/>
          <w:szCs w:val="20"/>
        </w:rPr>
        <w:t>Based on information provided by the EPA Region/State</w:t>
      </w:r>
      <w:r>
        <w:rPr>
          <w:rFonts w:cs="Arial"/>
          <w:noProof w:val="0"/>
          <w:szCs w:val="20"/>
        </w:rPr>
        <w:t>, h</w:t>
      </w:r>
      <w:r w:rsidRPr="00650516">
        <w:rPr>
          <w:rFonts w:cs="Arial"/>
          <w:noProof w:val="0"/>
          <w:szCs w:val="20"/>
        </w:rPr>
        <w:t xml:space="preserve">azardous waste was not managed immediately upon generation in a </w:t>
      </w:r>
      <w:r>
        <w:rPr>
          <w:rFonts w:cs="Arial"/>
          <w:noProof w:val="0"/>
          <w:szCs w:val="20"/>
        </w:rPr>
        <w:t>WWTU</w:t>
      </w:r>
      <w:r w:rsidRPr="00650516">
        <w:rPr>
          <w:rFonts w:cs="Arial"/>
          <w:noProof w:val="0"/>
          <w:szCs w:val="20"/>
        </w:rPr>
        <w:t>.  As a result, this waste should be counted toward generator status determination and part of the Biennial Report.</w:t>
      </w:r>
    </w:p>
    <w:p w:rsidR="00731125" w:rsidRDefault="00731125" w:rsidP="00E6703D">
      <w:pPr>
        <w:rPr>
          <w:rFonts w:cs="Arial"/>
          <w:noProof w:val="0"/>
          <w:szCs w:val="20"/>
        </w:rPr>
      </w:pPr>
    </w:p>
    <w:p w:rsidR="00731125" w:rsidRPr="00CF30DB" w:rsidRDefault="00731125" w:rsidP="00731125">
      <w:pPr>
        <w:rPr>
          <w:rFonts w:cs="Arial"/>
          <w:bCs/>
          <w:noProof w:val="0"/>
          <w:szCs w:val="20"/>
        </w:rPr>
      </w:pPr>
      <w:r w:rsidRPr="00CF30DB">
        <w:rPr>
          <w:rFonts w:cs="Arial"/>
          <w:bCs/>
          <w:noProof w:val="0"/>
          <w:szCs w:val="20"/>
        </w:rPr>
        <w:t xml:space="preserve">The </w:t>
      </w:r>
      <w:r>
        <w:rPr>
          <w:rFonts w:cs="Arial"/>
          <w:bCs/>
          <w:noProof w:val="0"/>
          <w:szCs w:val="20"/>
        </w:rPr>
        <w:t>“Include in National Report” flag should be set as “Y</w:t>
      </w:r>
      <w:r w:rsidRPr="00CF30DB">
        <w:rPr>
          <w:rFonts w:cs="Arial"/>
          <w:bCs/>
          <w:noProof w:val="0"/>
          <w:szCs w:val="20"/>
        </w:rPr>
        <w:t>”</w:t>
      </w:r>
      <w:r>
        <w:rPr>
          <w:rFonts w:cs="Arial"/>
          <w:bCs/>
          <w:noProof w:val="0"/>
          <w:szCs w:val="20"/>
        </w:rPr>
        <w:t xml:space="preserve"> (Yes).</w:t>
      </w:r>
    </w:p>
    <w:p w:rsidR="00650516" w:rsidRPr="0032080A" w:rsidRDefault="00650516" w:rsidP="006C22FE">
      <w:pPr>
        <w:pStyle w:val="Heading2"/>
        <w:rPr>
          <w:noProof w:val="0"/>
          <w:szCs w:val="20"/>
        </w:rPr>
      </w:pPr>
      <w:r w:rsidRPr="0032080A">
        <w:rPr>
          <w:noProof w:val="0"/>
        </w:rPr>
        <w:br/>
      </w:r>
      <w:bookmarkStart w:id="208" w:name="_Toc504145314"/>
      <w:r>
        <w:rPr>
          <w:noProof w:val="0"/>
        </w:rPr>
        <w:t>Example 3:</w:t>
      </w:r>
      <w:r>
        <w:rPr>
          <w:noProof w:val="0"/>
        </w:rPr>
        <w:br/>
      </w:r>
      <w:r w:rsidR="006C22FE" w:rsidRPr="006C22FE">
        <w:rPr>
          <w:noProof w:val="0"/>
          <w:sz w:val="22"/>
          <w:szCs w:val="22"/>
        </w:rPr>
        <w:t xml:space="preserve">Wastes </w:t>
      </w:r>
      <w:r w:rsidR="006C22FE">
        <w:rPr>
          <w:noProof w:val="0"/>
          <w:sz w:val="22"/>
          <w:szCs w:val="22"/>
        </w:rPr>
        <w:t>Managed in E</w:t>
      </w:r>
      <w:r w:rsidR="00A02532">
        <w:rPr>
          <w:noProof w:val="0"/>
          <w:sz w:val="22"/>
          <w:szCs w:val="22"/>
        </w:rPr>
        <w:t>xempt</w:t>
      </w:r>
      <w:r w:rsidR="00A02532">
        <w:rPr>
          <w:noProof w:val="0"/>
          <w:sz w:val="22"/>
          <w:szCs w:val="22"/>
        </w:rPr>
        <w:br/>
      </w:r>
      <w:r w:rsidR="006C22FE">
        <w:rPr>
          <w:noProof w:val="0"/>
          <w:sz w:val="22"/>
          <w:szCs w:val="22"/>
        </w:rPr>
        <w:t>Wastewater Treatment Unit</w:t>
      </w:r>
      <w:r w:rsidR="006C22FE">
        <w:rPr>
          <w:noProof w:val="0"/>
          <w:sz w:val="22"/>
          <w:szCs w:val="22"/>
        </w:rPr>
        <w:br/>
        <w:t>and Underground Injection Well</w:t>
      </w:r>
      <w:bookmarkEnd w:id="208"/>
      <w:r w:rsidR="006C22FE" w:rsidRPr="0032080A">
        <w:rPr>
          <w:noProof w:val="0"/>
        </w:rPr>
        <w:t xml:space="preserve"> </w:t>
      </w:r>
      <w:r w:rsidRPr="0032080A">
        <w:rPr>
          <w:noProof w:val="0"/>
        </w:rPr>
        <w:br/>
      </w:r>
    </w:p>
    <w:p w:rsidR="00650516" w:rsidRDefault="00650516" w:rsidP="00650516">
      <w:pPr>
        <w:rPr>
          <w:rFonts w:cs="Arial"/>
          <w:noProof w:val="0"/>
          <w:szCs w:val="20"/>
        </w:rPr>
      </w:pPr>
    </w:p>
    <w:p w:rsidR="00650516" w:rsidRPr="00AF42A1" w:rsidRDefault="00650516" w:rsidP="00650516">
      <w:pPr>
        <w:rPr>
          <w:rFonts w:cs="Arial"/>
          <w:b/>
          <w:noProof w:val="0"/>
          <w:szCs w:val="20"/>
        </w:rPr>
      </w:pPr>
      <w:r w:rsidRPr="00AF42A1">
        <w:rPr>
          <w:rFonts w:cs="Arial"/>
          <w:b/>
          <w:noProof w:val="0"/>
          <w:szCs w:val="20"/>
        </w:rPr>
        <w:t>Scenario</w:t>
      </w:r>
      <w:r>
        <w:rPr>
          <w:rFonts w:cs="Arial"/>
          <w:b/>
          <w:noProof w:val="0"/>
          <w:szCs w:val="20"/>
        </w:rPr>
        <w:t xml:space="preserve">:  </w:t>
      </w:r>
    </w:p>
    <w:p w:rsidR="00650516" w:rsidRDefault="00650516" w:rsidP="00650516">
      <w:pPr>
        <w:rPr>
          <w:rFonts w:cs="Arial"/>
          <w:noProof w:val="0"/>
          <w:szCs w:val="20"/>
        </w:rPr>
      </w:pPr>
    </w:p>
    <w:p w:rsidR="008030C4" w:rsidRPr="008030C4" w:rsidRDefault="00650516" w:rsidP="008030C4">
      <w:pPr>
        <w:keepNext/>
        <w:keepLines/>
        <w:numPr>
          <w:ilvl w:val="1"/>
          <w:numId w:val="13"/>
        </w:numPr>
        <w:tabs>
          <w:tab w:val="clear" w:pos="1440"/>
          <w:tab w:val="num" w:pos="360"/>
        </w:tabs>
        <w:ind w:left="360"/>
        <w:rPr>
          <w:noProof w:val="0"/>
        </w:rPr>
      </w:pPr>
      <w:r w:rsidRPr="00650516">
        <w:rPr>
          <w:rFonts w:cs="Arial"/>
          <w:noProof w:val="0"/>
          <w:szCs w:val="20"/>
        </w:rPr>
        <w:t xml:space="preserve">Hazardous waste represented by </w:t>
      </w:r>
      <w:r>
        <w:rPr>
          <w:rFonts w:cs="Arial"/>
          <w:noProof w:val="0"/>
          <w:szCs w:val="20"/>
        </w:rPr>
        <w:t>Form</w:t>
      </w:r>
      <w:r w:rsidR="006714C8">
        <w:rPr>
          <w:rFonts w:cs="Arial"/>
          <w:noProof w:val="0"/>
          <w:szCs w:val="20"/>
        </w:rPr>
        <w:t> </w:t>
      </w:r>
      <w:r>
        <w:rPr>
          <w:rFonts w:cs="Arial"/>
          <w:noProof w:val="0"/>
          <w:szCs w:val="20"/>
        </w:rPr>
        <w:t xml:space="preserve">Code </w:t>
      </w:r>
      <w:r w:rsidRPr="00650516">
        <w:rPr>
          <w:rFonts w:cs="Arial"/>
          <w:noProof w:val="0"/>
          <w:szCs w:val="20"/>
        </w:rPr>
        <w:t>W101 (very dilute aqueous waste containing more than 99% water)</w:t>
      </w:r>
      <w:r w:rsidR="00174FA7">
        <w:rPr>
          <w:rFonts w:cs="Arial"/>
          <w:noProof w:val="0"/>
          <w:szCs w:val="20"/>
        </w:rPr>
        <w:t>.</w:t>
      </w:r>
    </w:p>
    <w:p w:rsidR="008030C4" w:rsidRPr="008A0543" w:rsidRDefault="008030C4" w:rsidP="008030C4">
      <w:pPr>
        <w:keepNext/>
        <w:keepLines/>
        <w:numPr>
          <w:ilvl w:val="1"/>
          <w:numId w:val="13"/>
        </w:numPr>
        <w:tabs>
          <w:tab w:val="clear" w:pos="1440"/>
          <w:tab w:val="num" w:pos="360"/>
        </w:tabs>
        <w:ind w:left="360"/>
        <w:rPr>
          <w:noProof w:val="0"/>
          <w:szCs w:val="20"/>
        </w:rPr>
      </w:pPr>
      <w:r w:rsidRPr="008A0543">
        <w:rPr>
          <w:noProof w:val="0"/>
          <w:szCs w:val="20"/>
        </w:rPr>
        <w:t xml:space="preserve">In describing the waste, the facility stated:  “A slip stream of water is sent to the local POTW to qualify refinery for wastewater exemption. </w:t>
      </w:r>
      <w:r w:rsidR="006C22FE" w:rsidRPr="008A0543">
        <w:rPr>
          <w:noProof w:val="0"/>
          <w:szCs w:val="20"/>
        </w:rPr>
        <w:t xml:space="preserve"> </w:t>
      </w:r>
      <w:r w:rsidRPr="008A0543">
        <w:rPr>
          <w:noProof w:val="0"/>
          <w:szCs w:val="20"/>
        </w:rPr>
        <w:t>The rest is decharacterized and disposed as non-hazardous waste in Class I disposal well.”</w:t>
      </w:r>
      <w:r w:rsidRPr="008A0543">
        <w:rPr>
          <w:rStyle w:val="FootnoteReference"/>
          <w:noProof w:val="0"/>
          <w:szCs w:val="20"/>
        </w:rPr>
        <w:footnoteReference w:id="25"/>
      </w:r>
    </w:p>
    <w:p w:rsidR="00650516" w:rsidRPr="008030C4" w:rsidRDefault="00650516" w:rsidP="008030C4">
      <w:pPr>
        <w:keepNext/>
        <w:keepLines/>
        <w:numPr>
          <w:ilvl w:val="1"/>
          <w:numId w:val="13"/>
        </w:numPr>
        <w:tabs>
          <w:tab w:val="clear" w:pos="1440"/>
          <w:tab w:val="num" w:pos="360"/>
        </w:tabs>
        <w:ind w:left="360"/>
        <w:rPr>
          <w:noProof w:val="0"/>
        </w:rPr>
      </w:pPr>
      <w:r w:rsidRPr="008030C4">
        <w:rPr>
          <w:rFonts w:cs="Arial"/>
          <w:noProof w:val="0"/>
          <w:szCs w:val="20"/>
        </w:rPr>
        <w:t>Onsite management of the waste using Management Method Code H134 (dee</w:t>
      </w:r>
      <w:r w:rsidR="008030C4" w:rsidRPr="008030C4">
        <w:rPr>
          <w:rFonts w:cs="Arial"/>
          <w:noProof w:val="0"/>
          <w:szCs w:val="20"/>
        </w:rPr>
        <w:t xml:space="preserve">pwell or underground injection) and </w:t>
      </w:r>
      <w:r w:rsidRPr="008030C4">
        <w:rPr>
          <w:rFonts w:cs="Arial"/>
          <w:noProof w:val="0"/>
          <w:szCs w:val="20"/>
        </w:rPr>
        <w:t>Management Method Code H135 (discharge to sewer/POTW or NPDES</w:t>
      </w:r>
      <w:r w:rsidR="00CF32D0">
        <w:rPr>
          <w:rFonts w:cs="Arial"/>
          <w:noProof w:val="0"/>
          <w:szCs w:val="20"/>
        </w:rPr>
        <w:t xml:space="preserve"> with prior management</w:t>
      </w:r>
      <w:r w:rsidRPr="008030C4">
        <w:rPr>
          <w:rFonts w:cs="Arial"/>
          <w:noProof w:val="0"/>
          <w:szCs w:val="20"/>
        </w:rPr>
        <w:t>)</w:t>
      </w:r>
      <w:r w:rsidR="00174FA7">
        <w:rPr>
          <w:rFonts w:cs="Arial"/>
          <w:noProof w:val="0"/>
          <w:szCs w:val="20"/>
        </w:rPr>
        <w:t>.</w:t>
      </w:r>
    </w:p>
    <w:p w:rsidR="00650516" w:rsidRDefault="00650516" w:rsidP="00650516">
      <w:pPr>
        <w:rPr>
          <w:rFonts w:cs="Arial"/>
          <w:noProof w:val="0"/>
          <w:szCs w:val="20"/>
        </w:rPr>
      </w:pPr>
    </w:p>
    <w:p w:rsidR="00650516" w:rsidRPr="00AF42A1" w:rsidRDefault="00650516" w:rsidP="00650516">
      <w:pPr>
        <w:rPr>
          <w:rFonts w:cs="Arial"/>
          <w:b/>
          <w:noProof w:val="0"/>
          <w:szCs w:val="20"/>
        </w:rPr>
      </w:pPr>
      <w:r>
        <w:rPr>
          <w:rFonts w:cs="Arial"/>
          <w:b/>
          <w:noProof w:val="0"/>
          <w:szCs w:val="20"/>
        </w:rPr>
        <w:t>Question</w:t>
      </w:r>
      <w:r w:rsidR="00515725">
        <w:rPr>
          <w:rFonts w:cs="Arial"/>
          <w:b/>
          <w:noProof w:val="0"/>
          <w:szCs w:val="20"/>
        </w:rPr>
        <w:t>s</w:t>
      </w:r>
    </w:p>
    <w:p w:rsidR="00650516" w:rsidRDefault="00650516" w:rsidP="00650516">
      <w:pPr>
        <w:rPr>
          <w:rFonts w:cs="Arial"/>
          <w:noProof w:val="0"/>
          <w:szCs w:val="20"/>
        </w:rPr>
      </w:pPr>
    </w:p>
    <w:p w:rsidR="00650516" w:rsidRDefault="00650516" w:rsidP="00650516">
      <w:pPr>
        <w:keepNext/>
        <w:keepLines/>
        <w:numPr>
          <w:ilvl w:val="1"/>
          <w:numId w:val="13"/>
        </w:numPr>
        <w:tabs>
          <w:tab w:val="clear" w:pos="1440"/>
          <w:tab w:val="num" w:pos="360"/>
        </w:tabs>
        <w:ind w:left="360"/>
        <w:rPr>
          <w:noProof w:val="0"/>
        </w:rPr>
      </w:pPr>
      <w:r w:rsidRPr="00897CA5">
        <w:rPr>
          <w:noProof w:val="0"/>
        </w:rPr>
        <w:t xml:space="preserve">Is the wastewater stream exempt from the Biennial Report requirements? </w:t>
      </w:r>
    </w:p>
    <w:p w:rsidR="00515725" w:rsidRPr="00897CA5" w:rsidRDefault="00515725" w:rsidP="00515725">
      <w:pPr>
        <w:keepNext/>
        <w:keepLines/>
        <w:numPr>
          <w:ilvl w:val="1"/>
          <w:numId w:val="13"/>
        </w:numPr>
        <w:tabs>
          <w:tab w:val="clear" w:pos="1440"/>
          <w:tab w:val="num" w:pos="360"/>
        </w:tabs>
        <w:ind w:left="360"/>
        <w:rPr>
          <w:noProof w:val="0"/>
        </w:rPr>
      </w:pPr>
      <w:r w:rsidRPr="00897CA5">
        <w:rPr>
          <w:noProof w:val="0"/>
        </w:rPr>
        <w:t xml:space="preserve">What </w:t>
      </w:r>
      <w:r>
        <w:rPr>
          <w:noProof w:val="0"/>
        </w:rPr>
        <w:t xml:space="preserve">value should be assigned to the </w:t>
      </w:r>
      <w:r w:rsidRPr="00897CA5">
        <w:rPr>
          <w:noProof w:val="0"/>
        </w:rPr>
        <w:t>“Include in National Report” flag?</w:t>
      </w:r>
    </w:p>
    <w:p w:rsidR="00650516" w:rsidRPr="00E6703D" w:rsidRDefault="00650516" w:rsidP="00650516">
      <w:pPr>
        <w:rPr>
          <w:rFonts w:cs="Arial"/>
          <w:noProof w:val="0"/>
          <w:szCs w:val="20"/>
        </w:rPr>
      </w:pPr>
    </w:p>
    <w:p w:rsidR="00650516" w:rsidRDefault="00650516" w:rsidP="008A0543">
      <w:pPr>
        <w:keepNext/>
        <w:keepLines/>
        <w:rPr>
          <w:rFonts w:cs="Arial"/>
          <w:b/>
          <w:noProof w:val="0"/>
          <w:szCs w:val="20"/>
        </w:rPr>
      </w:pPr>
      <w:r w:rsidRPr="00E6703D">
        <w:rPr>
          <w:rFonts w:cs="Arial"/>
          <w:b/>
          <w:noProof w:val="0"/>
          <w:szCs w:val="20"/>
        </w:rPr>
        <w:t>Answer</w:t>
      </w:r>
      <w:r w:rsidR="00515725">
        <w:rPr>
          <w:rFonts w:cs="Arial"/>
          <w:b/>
          <w:noProof w:val="0"/>
          <w:szCs w:val="20"/>
        </w:rPr>
        <w:t>s</w:t>
      </w:r>
    </w:p>
    <w:p w:rsidR="00650516" w:rsidRDefault="00650516" w:rsidP="008A0543">
      <w:pPr>
        <w:keepNext/>
        <w:keepLines/>
        <w:rPr>
          <w:rFonts w:cs="Arial"/>
          <w:b/>
          <w:noProof w:val="0"/>
          <w:szCs w:val="20"/>
        </w:rPr>
      </w:pPr>
    </w:p>
    <w:p w:rsidR="00C344FB" w:rsidRDefault="006C22FE" w:rsidP="008A0543">
      <w:pPr>
        <w:keepNext/>
        <w:keepLines/>
        <w:rPr>
          <w:noProof w:val="0"/>
        </w:rPr>
      </w:pPr>
      <w:r>
        <w:rPr>
          <w:rFonts w:cs="Arial"/>
          <w:noProof w:val="0"/>
          <w:szCs w:val="20"/>
        </w:rPr>
        <w:t>H</w:t>
      </w:r>
      <w:r w:rsidR="008030C4" w:rsidRPr="008030C4">
        <w:rPr>
          <w:rFonts w:cs="Arial"/>
          <w:noProof w:val="0"/>
          <w:szCs w:val="20"/>
        </w:rPr>
        <w:t xml:space="preserve">azardous waste was managed in an exempt </w:t>
      </w:r>
      <w:r>
        <w:rPr>
          <w:rFonts w:cs="Arial"/>
          <w:noProof w:val="0"/>
          <w:szCs w:val="20"/>
        </w:rPr>
        <w:t>WWTU</w:t>
      </w:r>
      <w:r w:rsidR="008030C4" w:rsidRPr="008030C4">
        <w:rPr>
          <w:rFonts w:cs="Arial"/>
          <w:noProof w:val="0"/>
          <w:szCs w:val="20"/>
        </w:rPr>
        <w:t>.  In addition, non-hazardous wastewaters were injected in Class I injection wells (i.e., industrial and municipal waste wells).  As a result, this waste should not be counted toward generator status determination nor should it be part of the Biennial Report.</w:t>
      </w:r>
    </w:p>
    <w:p w:rsidR="00C344FB" w:rsidRDefault="00C344FB" w:rsidP="00C344FB">
      <w:pPr>
        <w:rPr>
          <w:noProof w:val="0"/>
        </w:rPr>
      </w:pPr>
    </w:p>
    <w:p w:rsidR="00515725" w:rsidRPr="00CF30DB" w:rsidRDefault="00515725" w:rsidP="00515725">
      <w:pPr>
        <w:rPr>
          <w:rFonts w:cs="Arial"/>
          <w:bCs/>
          <w:noProof w:val="0"/>
          <w:szCs w:val="20"/>
        </w:rPr>
      </w:pPr>
      <w:r w:rsidRPr="00CF30DB">
        <w:rPr>
          <w:rFonts w:cs="Arial"/>
          <w:bCs/>
          <w:noProof w:val="0"/>
          <w:szCs w:val="20"/>
        </w:rPr>
        <w:t xml:space="preserve">The </w:t>
      </w:r>
      <w:r>
        <w:rPr>
          <w:rFonts w:cs="Arial"/>
          <w:bCs/>
          <w:noProof w:val="0"/>
          <w:szCs w:val="20"/>
        </w:rPr>
        <w:t xml:space="preserve">“Include in National Report” </w:t>
      </w:r>
      <w:r w:rsidRPr="00CF30DB">
        <w:rPr>
          <w:rFonts w:cs="Arial"/>
          <w:bCs/>
          <w:noProof w:val="0"/>
          <w:szCs w:val="20"/>
        </w:rPr>
        <w:t>flag should be set as “N”</w:t>
      </w:r>
      <w:r>
        <w:rPr>
          <w:rFonts w:cs="Arial"/>
          <w:bCs/>
          <w:noProof w:val="0"/>
          <w:szCs w:val="20"/>
        </w:rPr>
        <w:t xml:space="preserve"> (No) if the S</w:t>
      </w:r>
      <w:r w:rsidRPr="00CF30DB">
        <w:rPr>
          <w:rFonts w:cs="Arial"/>
          <w:bCs/>
          <w:noProof w:val="0"/>
          <w:szCs w:val="20"/>
        </w:rPr>
        <w:t>tate require</w:t>
      </w:r>
      <w:r>
        <w:rPr>
          <w:rFonts w:cs="Arial"/>
          <w:bCs/>
          <w:noProof w:val="0"/>
          <w:szCs w:val="20"/>
        </w:rPr>
        <w:t>s</w:t>
      </w:r>
      <w:r w:rsidRPr="00CF30DB">
        <w:rPr>
          <w:rFonts w:cs="Arial"/>
          <w:bCs/>
          <w:noProof w:val="0"/>
          <w:szCs w:val="20"/>
        </w:rPr>
        <w:t xml:space="preserve"> </w:t>
      </w:r>
      <w:r>
        <w:rPr>
          <w:rFonts w:cs="Arial"/>
          <w:bCs/>
          <w:noProof w:val="0"/>
          <w:szCs w:val="20"/>
        </w:rPr>
        <w:t xml:space="preserve">waste handlers </w:t>
      </w:r>
      <w:r w:rsidRPr="00CF30DB">
        <w:rPr>
          <w:rFonts w:cs="Arial"/>
          <w:bCs/>
          <w:noProof w:val="0"/>
          <w:szCs w:val="20"/>
        </w:rPr>
        <w:t>to report all was</w:t>
      </w:r>
      <w:r>
        <w:rPr>
          <w:rFonts w:cs="Arial"/>
          <w:bCs/>
          <w:noProof w:val="0"/>
          <w:szCs w:val="20"/>
        </w:rPr>
        <w:t>tewater (exempt or non-exempt).</w:t>
      </w:r>
    </w:p>
    <w:p w:rsidR="008030C4" w:rsidRPr="0032080A" w:rsidRDefault="008030C4" w:rsidP="008030C4">
      <w:pPr>
        <w:rPr>
          <w:noProof w:val="0"/>
        </w:rPr>
      </w:pPr>
    </w:p>
    <w:p w:rsidR="008030C4" w:rsidRPr="0032080A" w:rsidRDefault="008030C4" w:rsidP="008030C4">
      <w:pPr>
        <w:pStyle w:val="Heading2"/>
        <w:keepNext w:val="0"/>
        <w:rPr>
          <w:noProof w:val="0"/>
          <w:szCs w:val="20"/>
        </w:rPr>
      </w:pPr>
      <w:r w:rsidRPr="0032080A">
        <w:rPr>
          <w:noProof w:val="0"/>
        </w:rPr>
        <w:br/>
      </w:r>
      <w:bookmarkStart w:id="209" w:name="_Toc504145315"/>
      <w:r>
        <w:rPr>
          <w:noProof w:val="0"/>
        </w:rPr>
        <w:t>Example 4:</w:t>
      </w:r>
      <w:r>
        <w:rPr>
          <w:noProof w:val="0"/>
        </w:rPr>
        <w:br/>
      </w:r>
      <w:r w:rsidR="00C644D6">
        <w:rPr>
          <w:noProof w:val="0"/>
          <w:sz w:val="22"/>
          <w:szCs w:val="22"/>
        </w:rPr>
        <w:t xml:space="preserve">Wastewater </w:t>
      </w:r>
      <w:r w:rsidR="00A02532">
        <w:rPr>
          <w:noProof w:val="0"/>
          <w:sz w:val="22"/>
          <w:szCs w:val="22"/>
        </w:rPr>
        <w:t>Treatment Unit</w:t>
      </w:r>
      <w:r w:rsidR="00A02532">
        <w:rPr>
          <w:noProof w:val="0"/>
          <w:sz w:val="22"/>
          <w:szCs w:val="22"/>
        </w:rPr>
        <w:br/>
      </w:r>
      <w:r w:rsidR="00C644D6">
        <w:rPr>
          <w:noProof w:val="0"/>
          <w:sz w:val="22"/>
          <w:szCs w:val="22"/>
        </w:rPr>
        <w:t>Subject to Pretreatment Requirements</w:t>
      </w:r>
      <w:r w:rsidR="00C644D6">
        <w:rPr>
          <w:noProof w:val="0"/>
          <w:sz w:val="22"/>
          <w:szCs w:val="22"/>
        </w:rPr>
        <w:br/>
        <w:t>of Section 307(b) of the Clean Water Act</w:t>
      </w:r>
      <w:bookmarkEnd w:id="209"/>
      <w:r w:rsidRPr="0032080A">
        <w:rPr>
          <w:noProof w:val="0"/>
        </w:rPr>
        <w:t xml:space="preserve"> </w:t>
      </w:r>
      <w:r w:rsidRPr="0032080A">
        <w:rPr>
          <w:noProof w:val="0"/>
        </w:rPr>
        <w:br/>
      </w:r>
    </w:p>
    <w:p w:rsidR="008030C4" w:rsidRDefault="008030C4" w:rsidP="008030C4">
      <w:pPr>
        <w:rPr>
          <w:rFonts w:cs="Arial"/>
          <w:noProof w:val="0"/>
          <w:szCs w:val="20"/>
        </w:rPr>
      </w:pPr>
    </w:p>
    <w:p w:rsidR="008030C4" w:rsidRPr="00AF42A1" w:rsidRDefault="008030C4" w:rsidP="008030C4">
      <w:pPr>
        <w:rPr>
          <w:rFonts w:cs="Arial"/>
          <w:b/>
          <w:noProof w:val="0"/>
          <w:szCs w:val="20"/>
        </w:rPr>
      </w:pPr>
      <w:r w:rsidRPr="00AF42A1">
        <w:rPr>
          <w:rFonts w:cs="Arial"/>
          <w:b/>
          <w:noProof w:val="0"/>
          <w:szCs w:val="20"/>
        </w:rPr>
        <w:t>Scenario</w:t>
      </w:r>
      <w:r>
        <w:rPr>
          <w:rFonts w:cs="Arial"/>
          <w:b/>
          <w:noProof w:val="0"/>
          <w:szCs w:val="20"/>
        </w:rPr>
        <w:t xml:space="preserve">:  </w:t>
      </w:r>
    </w:p>
    <w:p w:rsidR="008030C4" w:rsidRDefault="008030C4" w:rsidP="008030C4">
      <w:pPr>
        <w:rPr>
          <w:rFonts w:cs="Arial"/>
          <w:noProof w:val="0"/>
          <w:szCs w:val="20"/>
        </w:rPr>
      </w:pPr>
    </w:p>
    <w:p w:rsidR="008030C4" w:rsidRPr="008030C4" w:rsidRDefault="008030C4" w:rsidP="008030C4">
      <w:pPr>
        <w:keepNext/>
        <w:keepLines/>
        <w:numPr>
          <w:ilvl w:val="1"/>
          <w:numId w:val="13"/>
        </w:numPr>
        <w:tabs>
          <w:tab w:val="clear" w:pos="1440"/>
          <w:tab w:val="num" w:pos="360"/>
        </w:tabs>
        <w:ind w:left="360"/>
        <w:rPr>
          <w:rFonts w:cs="Arial"/>
          <w:noProof w:val="0"/>
          <w:szCs w:val="20"/>
        </w:rPr>
      </w:pPr>
      <w:r w:rsidRPr="008030C4">
        <w:rPr>
          <w:rFonts w:cs="Arial"/>
          <w:noProof w:val="0"/>
          <w:szCs w:val="20"/>
        </w:rPr>
        <w:t>Hazardous waste represented by Form</w:t>
      </w:r>
      <w:r w:rsidR="0045321F">
        <w:rPr>
          <w:rFonts w:cs="Arial"/>
          <w:noProof w:val="0"/>
          <w:szCs w:val="20"/>
        </w:rPr>
        <w:t> </w:t>
      </w:r>
      <w:r w:rsidRPr="008030C4">
        <w:rPr>
          <w:rFonts w:cs="Arial"/>
          <w:noProof w:val="0"/>
          <w:szCs w:val="20"/>
        </w:rPr>
        <w:t>Code W505 (metal bearing sludges not containing cyanides)</w:t>
      </w:r>
      <w:r w:rsidR="00174FA7">
        <w:rPr>
          <w:rFonts w:cs="Arial"/>
          <w:noProof w:val="0"/>
          <w:szCs w:val="20"/>
        </w:rPr>
        <w:t>.</w:t>
      </w:r>
    </w:p>
    <w:p w:rsidR="008030C4" w:rsidRPr="00C644D6" w:rsidRDefault="008030C4" w:rsidP="008030C4">
      <w:pPr>
        <w:keepNext/>
        <w:keepLines/>
        <w:numPr>
          <w:ilvl w:val="1"/>
          <w:numId w:val="13"/>
        </w:numPr>
        <w:tabs>
          <w:tab w:val="clear" w:pos="1440"/>
          <w:tab w:val="num" w:pos="360"/>
        </w:tabs>
        <w:ind w:left="360"/>
        <w:rPr>
          <w:noProof w:val="0"/>
        </w:rPr>
      </w:pPr>
      <w:r w:rsidRPr="008030C4">
        <w:rPr>
          <w:rFonts w:cs="Arial"/>
          <w:noProof w:val="0"/>
          <w:szCs w:val="20"/>
        </w:rPr>
        <w:t>Onsite management of the waste using Management Method Code H135 (discharge to sewer/POTW or NPDES</w:t>
      </w:r>
      <w:r w:rsidR="00CF32D0">
        <w:rPr>
          <w:rFonts w:cs="Arial"/>
          <w:noProof w:val="0"/>
          <w:szCs w:val="20"/>
        </w:rPr>
        <w:t xml:space="preserve"> with prior management</w:t>
      </w:r>
      <w:r w:rsidRPr="008030C4">
        <w:rPr>
          <w:rFonts w:cs="Arial"/>
          <w:noProof w:val="0"/>
          <w:szCs w:val="20"/>
        </w:rPr>
        <w:t>)</w:t>
      </w:r>
      <w:r w:rsidR="00174FA7">
        <w:rPr>
          <w:rFonts w:cs="Arial"/>
          <w:noProof w:val="0"/>
          <w:szCs w:val="20"/>
        </w:rPr>
        <w:t>.</w:t>
      </w:r>
    </w:p>
    <w:p w:rsidR="00C644D6" w:rsidRPr="008030C4" w:rsidRDefault="00636CA7" w:rsidP="008030C4">
      <w:pPr>
        <w:keepNext/>
        <w:keepLines/>
        <w:numPr>
          <w:ilvl w:val="1"/>
          <w:numId w:val="13"/>
        </w:numPr>
        <w:tabs>
          <w:tab w:val="clear" w:pos="1440"/>
          <w:tab w:val="num" w:pos="360"/>
        </w:tabs>
        <w:ind w:left="360"/>
        <w:rPr>
          <w:noProof w:val="0"/>
        </w:rPr>
      </w:pPr>
      <w:r>
        <w:rPr>
          <w:rFonts w:cs="Arial"/>
          <w:noProof w:val="0"/>
          <w:szCs w:val="20"/>
        </w:rPr>
        <w:t>Wastewater t</w:t>
      </w:r>
      <w:r w:rsidR="00C644D6">
        <w:rPr>
          <w:rFonts w:cs="Arial"/>
          <w:noProof w:val="0"/>
          <w:szCs w:val="20"/>
        </w:rPr>
        <w:t>reatment unit subject to pretreatment requirements of Section 307(b) of the Clean Water Act</w:t>
      </w:r>
      <w:r w:rsidR="006C22FE">
        <w:rPr>
          <w:rFonts w:cs="Arial"/>
          <w:noProof w:val="0"/>
          <w:szCs w:val="20"/>
        </w:rPr>
        <w:t xml:space="preserve"> (CWA)</w:t>
      </w:r>
      <w:r w:rsidR="00174FA7">
        <w:rPr>
          <w:rFonts w:cs="Arial"/>
          <w:noProof w:val="0"/>
          <w:szCs w:val="20"/>
        </w:rPr>
        <w:t>.</w:t>
      </w:r>
    </w:p>
    <w:p w:rsidR="008030C4" w:rsidRDefault="008030C4" w:rsidP="008030C4">
      <w:pPr>
        <w:rPr>
          <w:rFonts w:cs="Arial"/>
          <w:noProof w:val="0"/>
          <w:szCs w:val="20"/>
        </w:rPr>
      </w:pPr>
    </w:p>
    <w:p w:rsidR="008030C4" w:rsidRPr="00AF42A1" w:rsidRDefault="008030C4" w:rsidP="008030C4">
      <w:pPr>
        <w:rPr>
          <w:rFonts w:cs="Arial"/>
          <w:b/>
          <w:noProof w:val="0"/>
          <w:szCs w:val="20"/>
        </w:rPr>
      </w:pPr>
      <w:r>
        <w:rPr>
          <w:rFonts w:cs="Arial"/>
          <w:b/>
          <w:noProof w:val="0"/>
          <w:szCs w:val="20"/>
        </w:rPr>
        <w:t>Question</w:t>
      </w:r>
      <w:r w:rsidR="00515725">
        <w:rPr>
          <w:rFonts w:cs="Arial"/>
          <w:b/>
          <w:noProof w:val="0"/>
          <w:szCs w:val="20"/>
        </w:rPr>
        <w:t>s</w:t>
      </w:r>
    </w:p>
    <w:p w:rsidR="008030C4" w:rsidRDefault="008030C4" w:rsidP="008030C4">
      <w:pPr>
        <w:rPr>
          <w:rFonts w:cs="Arial"/>
          <w:noProof w:val="0"/>
          <w:szCs w:val="20"/>
        </w:rPr>
      </w:pPr>
    </w:p>
    <w:p w:rsidR="008030C4" w:rsidRDefault="008030C4" w:rsidP="008030C4">
      <w:pPr>
        <w:keepNext/>
        <w:keepLines/>
        <w:numPr>
          <w:ilvl w:val="1"/>
          <w:numId w:val="13"/>
        </w:numPr>
        <w:tabs>
          <w:tab w:val="clear" w:pos="1440"/>
          <w:tab w:val="num" w:pos="360"/>
        </w:tabs>
        <w:ind w:left="360"/>
        <w:rPr>
          <w:noProof w:val="0"/>
        </w:rPr>
      </w:pPr>
      <w:r w:rsidRPr="00897CA5">
        <w:rPr>
          <w:noProof w:val="0"/>
        </w:rPr>
        <w:t xml:space="preserve">Is the wastewater stream exempt from the Biennial Report requirements? </w:t>
      </w:r>
    </w:p>
    <w:p w:rsidR="00515725" w:rsidRPr="00897CA5" w:rsidRDefault="00515725" w:rsidP="00515725">
      <w:pPr>
        <w:keepNext/>
        <w:keepLines/>
        <w:numPr>
          <w:ilvl w:val="1"/>
          <w:numId w:val="13"/>
        </w:numPr>
        <w:tabs>
          <w:tab w:val="clear" w:pos="1440"/>
          <w:tab w:val="num" w:pos="360"/>
        </w:tabs>
        <w:ind w:left="360"/>
        <w:rPr>
          <w:noProof w:val="0"/>
        </w:rPr>
      </w:pPr>
      <w:r w:rsidRPr="00897CA5">
        <w:rPr>
          <w:noProof w:val="0"/>
        </w:rPr>
        <w:t xml:space="preserve">What </w:t>
      </w:r>
      <w:r>
        <w:rPr>
          <w:noProof w:val="0"/>
        </w:rPr>
        <w:t xml:space="preserve">value should be assigned to the </w:t>
      </w:r>
      <w:r w:rsidRPr="00897CA5">
        <w:rPr>
          <w:noProof w:val="0"/>
        </w:rPr>
        <w:t>“Include in National Report” flag?</w:t>
      </w:r>
    </w:p>
    <w:p w:rsidR="008030C4" w:rsidRPr="00E6703D" w:rsidRDefault="008030C4" w:rsidP="008030C4">
      <w:pPr>
        <w:rPr>
          <w:rFonts w:cs="Arial"/>
          <w:noProof w:val="0"/>
          <w:szCs w:val="20"/>
        </w:rPr>
      </w:pPr>
    </w:p>
    <w:p w:rsidR="0045321F" w:rsidRDefault="00F43536" w:rsidP="0045321F">
      <w:pPr>
        <w:rPr>
          <w:rFonts w:cs="Arial"/>
          <w:b/>
          <w:noProof w:val="0"/>
          <w:szCs w:val="20"/>
        </w:rPr>
      </w:pPr>
      <w:r>
        <w:rPr>
          <w:noProof w:val="0"/>
        </w:rPr>
        <w:br w:type="page"/>
      </w:r>
      <w:r w:rsidR="0045321F" w:rsidRPr="00E6703D">
        <w:rPr>
          <w:rFonts w:cs="Arial"/>
          <w:b/>
          <w:noProof w:val="0"/>
          <w:szCs w:val="20"/>
        </w:rPr>
        <w:t>Answer</w:t>
      </w:r>
      <w:r w:rsidR="0045321F">
        <w:rPr>
          <w:rFonts w:cs="Arial"/>
          <w:b/>
          <w:noProof w:val="0"/>
          <w:szCs w:val="20"/>
        </w:rPr>
        <w:t>s</w:t>
      </w:r>
    </w:p>
    <w:p w:rsidR="0045321F" w:rsidRDefault="0045321F" w:rsidP="0045321F">
      <w:pPr>
        <w:rPr>
          <w:rFonts w:cs="Arial"/>
          <w:b/>
          <w:noProof w:val="0"/>
          <w:szCs w:val="20"/>
        </w:rPr>
      </w:pPr>
    </w:p>
    <w:p w:rsidR="0045321F" w:rsidRPr="0032080A" w:rsidRDefault="0045321F" w:rsidP="0045321F">
      <w:pPr>
        <w:rPr>
          <w:noProof w:val="0"/>
        </w:rPr>
      </w:pPr>
      <w:r>
        <w:rPr>
          <w:rFonts w:cs="Arial"/>
          <w:noProof w:val="0"/>
          <w:szCs w:val="20"/>
        </w:rPr>
        <w:t>Wastewater</w:t>
      </w:r>
      <w:r w:rsidRPr="008030C4">
        <w:rPr>
          <w:rFonts w:cs="Arial"/>
          <w:noProof w:val="0"/>
          <w:szCs w:val="20"/>
        </w:rPr>
        <w:t xml:space="preserve"> </w:t>
      </w:r>
      <w:r>
        <w:rPr>
          <w:rFonts w:cs="Arial"/>
          <w:noProof w:val="0"/>
          <w:szCs w:val="20"/>
        </w:rPr>
        <w:t xml:space="preserve">treatment unit </w:t>
      </w:r>
      <w:r w:rsidRPr="008030C4">
        <w:rPr>
          <w:rFonts w:cs="Arial"/>
          <w:noProof w:val="0"/>
          <w:szCs w:val="20"/>
        </w:rPr>
        <w:t>was subject to pretreatment requirements</w:t>
      </w:r>
      <w:r>
        <w:rPr>
          <w:rFonts w:cs="Arial"/>
          <w:noProof w:val="0"/>
          <w:szCs w:val="20"/>
        </w:rPr>
        <w:t xml:space="preserve"> under CWA Section 307(b)</w:t>
      </w:r>
      <w:r w:rsidRPr="008030C4">
        <w:rPr>
          <w:rFonts w:cs="Arial"/>
          <w:noProof w:val="0"/>
          <w:szCs w:val="20"/>
        </w:rPr>
        <w:t xml:space="preserve">.  </w:t>
      </w:r>
      <w:r>
        <w:rPr>
          <w:rFonts w:cs="Arial"/>
          <w:noProof w:val="0"/>
          <w:szCs w:val="20"/>
        </w:rPr>
        <w:t>In addition, b</w:t>
      </w:r>
      <w:r w:rsidRPr="00650516">
        <w:rPr>
          <w:rFonts w:cs="Arial"/>
          <w:noProof w:val="0"/>
          <w:szCs w:val="20"/>
        </w:rPr>
        <w:t>ased on information provided by the EPA Region/State</w:t>
      </w:r>
      <w:r>
        <w:rPr>
          <w:rFonts w:cs="Arial"/>
          <w:noProof w:val="0"/>
          <w:szCs w:val="20"/>
        </w:rPr>
        <w:t>, the h</w:t>
      </w:r>
      <w:r w:rsidRPr="008030C4">
        <w:rPr>
          <w:rFonts w:cs="Arial"/>
          <w:noProof w:val="0"/>
          <w:szCs w:val="20"/>
        </w:rPr>
        <w:t xml:space="preserve">azardous waste was managed in an exempt </w:t>
      </w:r>
      <w:r>
        <w:rPr>
          <w:rFonts w:cs="Arial"/>
          <w:noProof w:val="0"/>
          <w:szCs w:val="20"/>
        </w:rPr>
        <w:t>WWTU</w:t>
      </w:r>
      <w:r w:rsidRPr="008030C4">
        <w:rPr>
          <w:rFonts w:cs="Arial"/>
          <w:noProof w:val="0"/>
          <w:szCs w:val="20"/>
        </w:rPr>
        <w:t>.  As a result, this waste should not be counted toward generator status determination nor should it be part of the Biennial Report.</w:t>
      </w:r>
    </w:p>
    <w:p w:rsidR="0045321F" w:rsidRPr="0032080A" w:rsidRDefault="0045321F" w:rsidP="0045321F">
      <w:pPr>
        <w:rPr>
          <w:noProof w:val="0"/>
        </w:rPr>
      </w:pPr>
    </w:p>
    <w:p w:rsidR="0045321F" w:rsidRPr="00CF30DB" w:rsidRDefault="0045321F" w:rsidP="0045321F">
      <w:pPr>
        <w:rPr>
          <w:rFonts w:cs="Arial"/>
          <w:bCs/>
          <w:noProof w:val="0"/>
          <w:szCs w:val="20"/>
        </w:rPr>
      </w:pPr>
      <w:r w:rsidRPr="00CF30DB">
        <w:rPr>
          <w:rFonts w:cs="Arial"/>
          <w:bCs/>
          <w:noProof w:val="0"/>
          <w:szCs w:val="20"/>
        </w:rPr>
        <w:t xml:space="preserve">The </w:t>
      </w:r>
      <w:r>
        <w:rPr>
          <w:rFonts w:cs="Arial"/>
          <w:bCs/>
          <w:noProof w:val="0"/>
          <w:szCs w:val="20"/>
        </w:rPr>
        <w:t xml:space="preserve">“Include in National Report” </w:t>
      </w:r>
      <w:r w:rsidRPr="00CF30DB">
        <w:rPr>
          <w:rFonts w:cs="Arial"/>
          <w:bCs/>
          <w:noProof w:val="0"/>
          <w:szCs w:val="20"/>
        </w:rPr>
        <w:t>flag should be set as “N”</w:t>
      </w:r>
      <w:r>
        <w:rPr>
          <w:rFonts w:cs="Arial"/>
          <w:bCs/>
          <w:noProof w:val="0"/>
          <w:szCs w:val="20"/>
        </w:rPr>
        <w:t xml:space="preserve"> (No) if the S</w:t>
      </w:r>
      <w:r w:rsidRPr="00CF30DB">
        <w:rPr>
          <w:rFonts w:cs="Arial"/>
          <w:bCs/>
          <w:noProof w:val="0"/>
          <w:szCs w:val="20"/>
        </w:rPr>
        <w:t>tate require</w:t>
      </w:r>
      <w:r>
        <w:rPr>
          <w:rFonts w:cs="Arial"/>
          <w:bCs/>
          <w:noProof w:val="0"/>
          <w:szCs w:val="20"/>
        </w:rPr>
        <w:t>s</w:t>
      </w:r>
      <w:r w:rsidRPr="00CF30DB">
        <w:rPr>
          <w:rFonts w:cs="Arial"/>
          <w:bCs/>
          <w:noProof w:val="0"/>
          <w:szCs w:val="20"/>
        </w:rPr>
        <w:t xml:space="preserve"> </w:t>
      </w:r>
      <w:r>
        <w:rPr>
          <w:rFonts w:cs="Arial"/>
          <w:bCs/>
          <w:noProof w:val="0"/>
          <w:szCs w:val="20"/>
        </w:rPr>
        <w:t xml:space="preserve">waste handlers </w:t>
      </w:r>
      <w:r w:rsidRPr="00CF30DB">
        <w:rPr>
          <w:rFonts w:cs="Arial"/>
          <w:bCs/>
          <w:noProof w:val="0"/>
          <w:szCs w:val="20"/>
        </w:rPr>
        <w:t>to report all was</w:t>
      </w:r>
      <w:r>
        <w:rPr>
          <w:rFonts w:cs="Arial"/>
          <w:bCs/>
          <w:noProof w:val="0"/>
          <w:szCs w:val="20"/>
        </w:rPr>
        <w:t>tewater (exempt or non-exempt).</w:t>
      </w:r>
    </w:p>
    <w:p w:rsidR="0011423D" w:rsidRPr="0032080A" w:rsidRDefault="0011423D" w:rsidP="00F43536">
      <w:pPr>
        <w:pStyle w:val="Heading2"/>
        <w:keepNext w:val="0"/>
        <w:rPr>
          <w:noProof w:val="0"/>
          <w:szCs w:val="20"/>
        </w:rPr>
      </w:pPr>
      <w:r w:rsidRPr="0032080A">
        <w:rPr>
          <w:noProof w:val="0"/>
        </w:rPr>
        <w:br/>
      </w:r>
      <w:bookmarkStart w:id="210" w:name="_Toc504145316"/>
      <w:r w:rsidR="008030C4">
        <w:rPr>
          <w:noProof w:val="0"/>
        </w:rPr>
        <w:t>Example 5</w:t>
      </w:r>
      <w:r w:rsidR="00CB2D9C">
        <w:rPr>
          <w:noProof w:val="0"/>
        </w:rPr>
        <w:t>:</w:t>
      </w:r>
      <w:r w:rsidR="00CB2D9C">
        <w:rPr>
          <w:noProof w:val="0"/>
        </w:rPr>
        <w:br/>
      </w:r>
      <w:r w:rsidR="00CB2D9C" w:rsidRPr="006903F8">
        <w:rPr>
          <w:noProof w:val="0"/>
          <w:sz w:val="22"/>
          <w:szCs w:val="22"/>
        </w:rPr>
        <w:t>Wastewater Not Managed Immediately upon Generation in Onsite Elementary Neutralization Unit, Wastewater Treatment Unit, or Totally Enclosed Treatment Facility</w:t>
      </w:r>
      <w:bookmarkEnd w:id="210"/>
      <w:r w:rsidRPr="0032080A">
        <w:rPr>
          <w:noProof w:val="0"/>
        </w:rPr>
        <w:br/>
      </w:r>
    </w:p>
    <w:p w:rsidR="00E6703D" w:rsidRDefault="00E6703D" w:rsidP="00F43536">
      <w:pPr>
        <w:rPr>
          <w:rFonts w:cs="Arial"/>
          <w:noProof w:val="0"/>
          <w:szCs w:val="20"/>
        </w:rPr>
      </w:pPr>
    </w:p>
    <w:p w:rsidR="00AF42A1" w:rsidRPr="00AF42A1" w:rsidRDefault="00AF42A1" w:rsidP="00E6703D">
      <w:pPr>
        <w:rPr>
          <w:rFonts w:cs="Arial"/>
          <w:b/>
          <w:noProof w:val="0"/>
          <w:szCs w:val="20"/>
        </w:rPr>
      </w:pPr>
      <w:r w:rsidRPr="00AF42A1">
        <w:rPr>
          <w:rFonts w:cs="Arial"/>
          <w:b/>
          <w:noProof w:val="0"/>
          <w:szCs w:val="20"/>
        </w:rPr>
        <w:t>Scenario</w:t>
      </w:r>
      <w:r>
        <w:rPr>
          <w:rFonts w:cs="Arial"/>
          <w:b/>
          <w:noProof w:val="0"/>
          <w:szCs w:val="20"/>
        </w:rPr>
        <w:t xml:space="preserve">:  </w:t>
      </w:r>
    </w:p>
    <w:p w:rsidR="00AF42A1" w:rsidRDefault="00AF42A1" w:rsidP="00E6703D">
      <w:pPr>
        <w:rPr>
          <w:rFonts w:cs="Arial"/>
          <w:noProof w:val="0"/>
          <w:szCs w:val="20"/>
        </w:rPr>
      </w:pPr>
    </w:p>
    <w:p w:rsidR="00E6703D" w:rsidRPr="00E6703D" w:rsidRDefault="00E6703D" w:rsidP="00AF42A1">
      <w:pPr>
        <w:keepNext/>
        <w:keepLines/>
        <w:numPr>
          <w:ilvl w:val="1"/>
          <w:numId w:val="13"/>
        </w:numPr>
        <w:tabs>
          <w:tab w:val="clear" w:pos="1440"/>
          <w:tab w:val="num" w:pos="360"/>
        </w:tabs>
        <w:ind w:left="360"/>
        <w:rPr>
          <w:noProof w:val="0"/>
        </w:rPr>
      </w:pPr>
      <w:r w:rsidRPr="00E6703D">
        <w:rPr>
          <w:noProof w:val="0"/>
        </w:rPr>
        <w:t>1,1,1-TCA contaminate</w:t>
      </w:r>
      <w:r w:rsidR="00AF42A1">
        <w:rPr>
          <w:noProof w:val="0"/>
        </w:rPr>
        <w:t>d ditch water at a former site</w:t>
      </w:r>
      <w:r w:rsidR="00CF30DB">
        <w:rPr>
          <w:noProof w:val="0"/>
        </w:rPr>
        <w:t>.</w:t>
      </w:r>
    </w:p>
    <w:p w:rsidR="00E6703D" w:rsidRPr="00E6703D" w:rsidRDefault="00AF42A1" w:rsidP="00E6703D">
      <w:pPr>
        <w:keepNext/>
        <w:keepLines/>
        <w:numPr>
          <w:ilvl w:val="1"/>
          <w:numId w:val="13"/>
        </w:numPr>
        <w:tabs>
          <w:tab w:val="clear" w:pos="1440"/>
          <w:tab w:val="num" w:pos="360"/>
        </w:tabs>
        <w:ind w:left="360"/>
        <w:rPr>
          <w:noProof w:val="0"/>
        </w:rPr>
      </w:pPr>
      <w:r>
        <w:rPr>
          <w:noProof w:val="0"/>
        </w:rPr>
        <w:t xml:space="preserve">The hazardous wastewater </w:t>
      </w:r>
      <w:r w:rsidR="00E6703D" w:rsidRPr="00E6703D">
        <w:rPr>
          <w:noProof w:val="0"/>
        </w:rPr>
        <w:t>stream was treated in less than 90-day containers and then it was injected as non-haz</w:t>
      </w:r>
      <w:r>
        <w:rPr>
          <w:noProof w:val="0"/>
        </w:rPr>
        <w:t>ardous in on</w:t>
      </w:r>
      <w:r w:rsidR="00E6703D" w:rsidRPr="00E6703D">
        <w:rPr>
          <w:noProof w:val="0"/>
        </w:rPr>
        <w:t xml:space="preserve">site </w:t>
      </w:r>
      <w:r>
        <w:rPr>
          <w:noProof w:val="0"/>
        </w:rPr>
        <w:t>Safe Drinking Water Act (</w:t>
      </w:r>
      <w:r w:rsidR="00E6703D" w:rsidRPr="00E6703D">
        <w:rPr>
          <w:noProof w:val="0"/>
        </w:rPr>
        <w:t>SDWA</w:t>
      </w:r>
      <w:r>
        <w:rPr>
          <w:noProof w:val="0"/>
        </w:rPr>
        <w:t>) underground injection control (U</w:t>
      </w:r>
      <w:r w:rsidR="00E6703D" w:rsidRPr="00E6703D">
        <w:rPr>
          <w:noProof w:val="0"/>
        </w:rPr>
        <w:t>IC</w:t>
      </w:r>
      <w:r>
        <w:rPr>
          <w:noProof w:val="0"/>
        </w:rPr>
        <w:t>)</w:t>
      </w:r>
      <w:r w:rsidR="00E6703D" w:rsidRPr="00E6703D">
        <w:rPr>
          <w:noProof w:val="0"/>
        </w:rPr>
        <w:t xml:space="preserve"> Class I injection well</w:t>
      </w:r>
      <w:r w:rsidR="00CF30DB">
        <w:rPr>
          <w:noProof w:val="0"/>
        </w:rPr>
        <w:t>.</w:t>
      </w:r>
    </w:p>
    <w:p w:rsidR="00E6703D" w:rsidRDefault="00E6703D" w:rsidP="00E6703D">
      <w:pPr>
        <w:rPr>
          <w:rFonts w:cs="Arial"/>
          <w:noProof w:val="0"/>
          <w:szCs w:val="20"/>
        </w:rPr>
      </w:pPr>
    </w:p>
    <w:p w:rsidR="00AF42A1" w:rsidRPr="00AF42A1" w:rsidRDefault="00AF42A1" w:rsidP="00E6703D">
      <w:pPr>
        <w:rPr>
          <w:rFonts w:cs="Arial"/>
          <w:b/>
          <w:noProof w:val="0"/>
          <w:szCs w:val="20"/>
        </w:rPr>
      </w:pPr>
      <w:r w:rsidRPr="00AF42A1">
        <w:rPr>
          <w:rFonts w:cs="Arial"/>
          <w:b/>
          <w:noProof w:val="0"/>
          <w:szCs w:val="20"/>
        </w:rPr>
        <w:t>Questions</w:t>
      </w:r>
    </w:p>
    <w:p w:rsidR="00AF42A1" w:rsidRDefault="00AF42A1" w:rsidP="00E6703D">
      <w:pPr>
        <w:rPr>
          <w:rFonts w:cs="Arial"/>
          <w:noProof w:val="0"/>
          <w:szCs w:val="20"/>
        </w:rPr>
      </w:pPr>
    </w:p>
    <w:p w:rsidR="00897CA5" w:rsidRDefault="00AF42A1" w:rsidP="00897CA5">
      <w:pPr>
        <w:keepNext/>
        <w:keepLines/>
        <w:numPr>
          <w:ilvl w:val="1"/>
          <w:numId w:val="13"/>
        </w:numPr>
        <w:tabs>
          <w:tab w:val="clear" w:pos="1440"/>
          <w:tab w:val="num" w:pos="360"/>
        </w:tabs>
        <w:ind w:left="360"/>
        <w:rPr>
          <w:noProof w:val="0"/>
        </w:rPr>
      </w:pPr>
      <w:r w:rsidRPr="00897CA5">
        <w:rPr>
          <w:noProof w:val="0"/>
        </w:rPr>
        <w:t xml:space="preserve">Is the wastewater stream exempt from the Biennial Report requirements? </w:t>
      </w:r>
    </w:p>
    <w:p w:rsidR="00AF42A1" w:rsidRPr="00897CA5" w:rsidRDefault="00AF42A1" w:rsidP="00897CA5">
      <w:pPr>
        <w:keepNext/>
        <w:keepLines/>
        <w:numPr>
          <w:ilvl w:val="1"/>
          <w:numId w:val="13"/>
        </w:numPr>
        <w:tabs>
          <w:tab w:val="clear" w:pos="1440"/>
          <w:tab w:val="num" w:pos="360"/>
        </w:tabs>
        <w:ind w:left="360"/>
        <w:rPr>
          <w:noProof w:val="0"/>
        </w:rPr>
      </w:pPr>
      <w:r w:rsidRPr="00897CA5">
        <w:rPr>
          <w:noProof w:val="0"/>
        </w:rPr>
        <w:t xml:space="preserve">What </w:t>
      </w:r>
      <w:r w:rsidR="00897CA5">
        <w:rPr>
          <w:noProof w:val="0"/>
        </w:rPr>
        <w:t xml:space="preserve">value should be assigned to the </w:t>
      </w:r>
      <w:r w:rsidR="004B6D32" w:rsidRPr="00897CA5">
        <w:rPr>
          <w:noProof w:val="0"/>
        </w:rPr>
        <w:t>“Include in National Report” flag</w:t>
      </w:r>
      <w:r w:rsidRPr="00897CA5">
        <w:rPr>
          <w:noProof w:val="0"/>
        </w:rPr>
        <w:t>?</w:t>
      </w:r>
    </w:p>
    <w:p w:rsidR="00AF42A1" w:rsidRPr="00E6703D" w:rsidRDefault="00AF42A1" w:rsidP="00E6703D">
      <w:pPr>
        <w:rPr>
          <w:rFonts w:cs="Arial"/>
          <w:noProof w:val="0"/>
          <w:szCs w:val="20"/>
        </w:rPr>
      </w:pPr>
    </w:p>
    <w:p w:rsidR="00AF42A1" w:rsidRDefault="00E6703D" w:rsidP="00E6703D">
      <w:pPr>
        <w:rPr>
          <w:rFonts w:cs="Arial"/>
          <w:b/>
          <w:noProof w:val="0"/>
          <w:szCs w:val="20"/>
        </w:rPr>
      </w:pPr>
      <w:r w:rsidRPr="00E6703D">
        <w:rPr>
          <w:rFonts w:cs="Arial"/>
          <w:b/>
          <w:noProof w:val="0"/>
          <w:szCs w:val="20"/>
        </w:rPr>
        <w:t>Answer</w:t>
      </w:r>
      <w:r w:rsidR="00AF42A1">
        <w:rPr>
          <w:rFonts w:cs="Arial"/>
          <w:b/>
          <w:noProof w:val="0"/>
          <w:szCs w:val="20"/>
        </w:rPr>
        <w:t>s</w:t>
      </w:r>
    </w:p>
    <w:p w:rsidR="00AF42A1" w:rsidRDefault="00AF42A1" w:rsidP="00E6703D">
      <w:pPr>
        <w:rPr>
          <w:rFonts w:cs="Arial"/>
          <w:b/>
          <w:noProof w:val="0"/>
          <w:szCs w:val="20"/>
        </w:rPr>
      </w:pPr>
    </w:p>
    <w:p w:rsidR="006903F8" w:rsidRDefault="00E6703D" w:rsidP="00E6703D">
      <w:pPr>
        <w:rPr>
          <w:rFonts w:cs="Arial"/>
          <w:noProof w:val="0"/>
          <w:szCs w:val="20"/>
        </w:rPr>
      </w:pPr>
      <w:r w:rsidRPr="00E6703D">
        <w:rPr>
          <w:rFonts w:cs="Arial"/>
          <w:noProof w:val="0"/>
          <w:szCs w:val="20"/>
        </w:rPr>
        <w:t xml:space="preserve">From validating with the facility, the waste was not managed immediately upon generation in an onsite elementary neutralization unit, </w:t>
      </w:r>
      <w:r>
        <w:rPr>
          <w:rFonts w:cs="Arial"/>
          <w:noProof w:val="0"/>
          <w:szCs w:val="20"/>
        </w:rPr>
        <w:t>wastewater treatment unit (</w:t>
      </w:r>
      <w:r w:rsidRPr="00E6703D">
        <w:rPr>
          <w:rFonts w:cs="Arial"/>
          <w:noProof w:val="0"/>
          <w:szCs w:val="20"/>
        </w:rPr>
        <w:t>WWTU</w:t>
      </w:r>
      <w:r>
        <w:rPr>
          <w:rFonts w:cs="Arial"/>
          <w:noProof w:val="0"/>
          <w:szCs w:val="20"/>
        </w:rPr>
        <w:t>)</w:t>
      </w:r>
      <w:r w:rsidRPr="00E6703D">
        <w:rPr>
          <w:rFonts w:cs="Arial"/>
          <w:noProof w:val="0"/>
          <w:szCs w:val="20"/>
        </w:rPr>
        <w:t xml:space="preserve">, or </w:t>
      </w:r>
      <w:r w:rsidR="00AF42A1">
        <w:rPr>
          <w:rFonts w:cs="Arial"/>
          <w:noProof w:val="0"/>
          <w:szCs w:val="20"/>
        </w:rPr>
        <w:t>totally enclosed treatment facility</w:t>
      </w:r>
      <w:r w:rsidRPr="00E6703D">
        <w:rPr>
          <w:rFonts w:cs="Arial"/>
          <w:noProof w:val="0"/>
          <w:szCs w:val="20"/>
        </w:rPr>
        <w:t xml:space="preserve">. </w:t>
      </w:r>
      <w:r>
        <w:rPr>
          <w:rFonts w:cs="Arial"/>
          <w:noProof w:val="0"/>
          <w:szCs w:val="20"/>
        </w:rPr>
        <w:t xml:space="preserve"> </w:t>
      </w:r>
      <w:r w:rsidRPr="00E6703D">
        <w:rPr>
          <w:rFonts w:cs="Arial"/>
          <w:noProof w:val="0"/>
          <w:szCs w:val="20"/>
        </w:rPr>
        <w:t xml:space="preserve">The wastewater should be reported and </w:t>
      </w:r>
      <w:r w:rsidR="00CB2D9C">
        <w:rPr>
          <w:rFonts w:cs="Arial"/>
          <w:noProof w:val="0"/>
          <w:szCs w:val="20"/>
        </w:rPr>
        <w:t xml:space="preserve">thus, </w:t>
      </w:r>
      <w:r>
        <w:rPr>
          <w:rFonts w:cs="Arial"/>
          <w:noProof w:val="0"/>
          <w:szCs w:val="20"/>
        </w:rPr>
        <w:t xml:space="preserve">EPA </w:t>
      </w:r>
      <w:r w:rsidRPr="00E6703D">
        <w:rPr>
          <w:rFonts w:cs="Arial"/>
          <w:noProof w:val="0"/>
          <w:szCs w:val="20"/>
        </w:rPr>
        <w:t>Region 10 marked “Y</w:t>
      </w:r>
      <w:r w:rsidR="00CB2D9C">
        <w:rPr>
          <w:rFonts w:cs="Arial"/>
          <w:noProof w:val="0"/>
          <w:szCs w:val="20"/>
        </w:rPr>
        <w:t>” (Yes)</w:t>
      </w:r>
      <w:r w:rsidRPr="00E6703D">
        <w:rPr>
          <w:rFonts w:cs="Arial"/>
          <w:noProof w:val="0"/>
          <w:szCs w:val="20"/>
        </w:rPr>
        <w:t xml:space="preserve"> for the </w:t>
      </w:r>
      <w:r>
        <w:rPr>
          <w:rFonts w:cs="Arial"/>
          <w:noProof w:val="0"/>
          <w:szCs w:val="20"/>
        </w:rPr>
        <w:t xml:space="preserve">“Include in National Report” </w:t>
      </w:r>
      <w:r w:rsidRPr="00E6703D">
        <w:rPr>
          <w:rFonts w:cs="Arial"/>
          <w:noProof w:val="0"/>
          <w:szCs w:val="20"/>
        </w:rPr>
        <w:t xml:space="preserve">flag. </w:t>
      </w:r>
      <w:r>
        <w:rPr>
          <w:rFonts w:cs="Arial"/>
          <w:noProof w:val="0"/>
          <w:szCs w:val="20"/>
        </w:rPr>
        <w:t xml:space="preserve"> </w:t>
      </w:r>
    </w:p>
    <w:p w:rsidR="006903F8" w:rsidRDefault="006903F8" w:rsidP="00E6703D">
      <w:pPr>
        <w:rPr>
          <w:rFonts w:cs="Arial"/>
          <w:noProof w:val="0"/>
          <w:szCs w:val="20"/>
        </w:rPr>
      </w:pPr>
    </w:p>
    <w:p w:rsidR="0011423D" w:rsidRDefault="00E6703D" w:rsidP="00E6703D">
      <w:pPr>
        <w:rPr>
          <w:rFonts w:cs="Arial"/>
          <w:noProof w:val="0"/>
          <w:szCs w:val="20"/>
        </w:rPr>
      </w:pPr>
      <w:r w:rsidRPr="00E6703D">
        <w:rPr>
          <w:rFonts w:cs="Arial"/>
          <w:noProof w:val="0"/>
          <w:szCs w:val="20"/>
        </w:rPr>
        <w:t xml:space="preserve">If </w:t>
      </w:r>
      <w:r w:rsidR="00CB2D9C">
        <w:rPr>
          <w:rFonts w:cs="Arial"/>
          <w:noProof w:val="0"/>
          <w:szCs w:val="20"/>
        </w:rPr>
        <w:t xml:space="preserve">the form or comment box does not contain sufficient information to make a determination as to whether the waste should be included in the Biennial Report, </w:t>
      </w:r>
      <w:r w:rsidRPr="00E6703D">
        <w:rPr>
          <w:rFonts w:cs="Arial"/>
          <w:noProof w:val="0"/>
          <w:szCs w:val="20"/>
        </w:rPr>
        <w:t>please contact t</w:t>
      </w:r>
      <w:r w:rsidR="00CB2D9C">
        <w:rPr>
          <w:rFonts w:cs="Arial"/>
          <w:noProof w:val="0"/>
          <w:szCs w:val="20"/>
        </w:rPr>
        <w:t xml:space="preserve">he facility for clarification on </w:t>
      </w:r>
      <w:r w:rsidRPr="00E6703D">
        <w:rPr>
          <w:rFonts w:cs="Arial"/>
          <w:noProof w:val="0"/>
          <w:szCs w:val="20"/>
        </w:rPr>
        <w:t>whe</w:t>
      </w:r>
      <w:r>
        <w:rPr>
          <w:rFonts w:cs="Arial"/>
          <w:noProof w:val="0"/>
          <w:szCs w:val="20"/>
        </w:rPr>
        <w:t xml:space="preserve">ther the wastewater is managed </w:t>
      </w:r>
      <w:r w:rsidRPr="00E6703D">
        <w:rPr>
          <w:rFonts w:cs="Arial"/>
          <w:noProof w:val="0"/>
          <w:szCs w:val="20"/>
        </w:rPr>
        <w:t xml:space="preserve">in an onsite elementary neutralization unit, WWTU, or </w:t>
      </w:r>
      <w:r w:rsidR="00AF42A1">
        <w:rPr>
          <w:rFonts w:cs="Arial"/>
          <w:noProof w:val="0"/>
          <w:szCs w:val="20"/>
        </w:rPr>
        <w:t xml:space="preserve">totally enclosed treatment facility </w:t>
      </w:r>
      <w:r w:rsidRPr="00E6703D">
        <w:rPr>
          <w:rFonts w:cs="Arial"/>
          <w:noProof w:val="0"/>
          <w:szCs w:val="20"/>
        </w:rPr>
        <w:t>immediately upon generation.</w:t>
      </w:r>
    </w:p>
    <w:p w:rsidR="00A66264" w:rsidRPr="0032080A" w:rsidRDefault="00A66264" w:rsidP="00A66264">
      <w:pPr>
        <w:pStyle w:val="Heading2"/>
        <w:rPr>
          <w:noProof w:val="0"/>
        </w:rPr>
      </w:pPr>
      <w:r w:rsidRPr="0032080A">
        <w:rPr>
          <w:noProof w:val="0"/>
        </w:rPr>
        <w:br/>
      </w:r>
      <w:bookmarkStart w:id="211" w:name="_Toc504145317"/>
      <w:r>
        <w:rPr>
          <w:noProof w:val="0"/>
        </w:rPr>
        <w:t>Example 6:</w:t>
      </w:r>
      <w:r>
        <w:rPr>
          <w:noProof w:val="0"/>
        </w:rPr>
        <w:br/>
      </w:r>
      <w:r w:rsidRPr="006903F8">
        <w:rPr>
          <w:noProof w:val="0"/>
          <w:sz w:val="22"/>
          <w:szCs w:val="22"/>
        </w:rPr>
        <w:t>Wastes Discharged to</w:t>
      </w:r>
      <w:r w:rsidRPr="006903F8">
        <w:rPr>
          <w:noProof w:val="0"/>
          <w:sz w:val="22"/>
          <w:szCs w:val="22"/>
        </w:rPr>
        <w:br/>
        <w:t>Sewer/POTW or NPDES</w:t>
      </w:r>
      <w:bookmarkEnd w:id="211"/>
      <w:r w:rsidRPr="0032080A">
        <w:rPr>
          <w:noProof w:val="0"/>
        </w:rPr>
        <w:br/>
      </w:r>
    </w:p>
    <w:p w:rsidR="00A66264" w:rsidRDefault="00A66264" w:rsidP="00A66264">
      <w:pPr>
        <w:rPr>
          <w:rFonts w:cs="Arial"/>
          <w:bCs/>
          <w:noProof w:val="0"/>
          <w:szCs w:val="20"/>
        </w:rPr>
      </w:pPr>
    </w:p>
    <w:p w:rsidR="00A66264" w:rsidRPr="00AF42A1" w:rsidRDefault="00A66264" w:rsidP="00A66264">
      <w:pPr>
        <w:rPr>
          <w:rFonts w:cs="Arial"/>
          <w:b/>
          <w:noProof w:val="0"/>
          <w:szCs w:val="20"/>
        </w:rPr>
      </w:pPr>
      <w:r w:rsidRPr="00AF42A1">
        <w:rPr>
          <w:rFonts w:cs="Arial"/>
          <w:b/>
          <w:noProof w:val="0"/>
          <w:szCs w:val="20"/>
        </w:rPr>
        <w:t>Scenario</w:t>
      </w:r>
      <w:r>
        <w:rPr>
          <w:rFonts w:cs="Arial"/>
          <w:b/>
          <w:noProof w:val="0"/>
          <w:szCs w:val="20"/>
        </w:rPr>
        <w:t xml:space="preserve">:  </w:t>
      </w:r>
    </w:p>
    <w:p w:rsidR="00A66264" w:rsidRPr="00CF30DB" w:rsidRDefault="00A66264" w:rsidP="00A66264">
      <w:pPr>
        <w:rPr>
          <w:rFonts w:cs="Arial"/>
          <w:bCs/>
          <w:noProof w:val="0"/>
          <w:szCs w:val="20"/>
        </w:rPr>
      </w:pPr>
    </w:p>
    <w:p w:rsidR="00A66264" w:rsidRPr="00CF30DB" w:rsidRDefault="00A66264" w:rsidP="00A66264">
      <w:pPr>
        <w:numPr>
          <w:ilvl w:val="0"/>
          <w:numId w:val="53"/>
        </w:numPr>
        <w:rPr>
          <w:rFonts w:cs="Arial"/>
          <w:bCs/>
          <w:noProof w:val="0"/>
          <w:szCs w:val="20"/>
        </w:rPr>
      </w:pPr>
      <w:r w:rsidRPr="00CF30DB">
        <w:rPr>
          <w:rFonts w:cs="Arial"/>
          <w:bCs/>
          <w:noProof w:val="0"/>
          <w:szCs w:val="20"/>
        </w:rPr>
        <w:t>Acidic wastewater (D002) discharged to t</w:t>
      </w:r>
      <w:r>
        <w:rPr>
          <w:rFonts w:cs="Arial"/>
          <w:bCs/>
          <w:noProof w:val="0"/>
          <w:szCs w:val="20"/>
        </w:rPr>
        <w:t>he acid sludge treatment system.</w:t>
      </w:r>
    </w:p>
    <w:p w:rsidR="00A66264" w:rsidRPr="00CF30DB" w:rsidRDefault="00A66264" w:rsidP="00A66264">
      <w:pPr>
        <w:numPr>
          <w:ilvl w:val="0"/>
          <w:numId w:val="53"/>
        </w:numPr>
        <w:rPr>
          <w:rFonts w:cs="Arial"/>
          <w:bCs/>
          <w:noProof w:val="0"/>
          <w:szCs w:val="20"/>
        </w:rPr>
      </w:pPr>
      <w:r w:rsidRPr="00CF30DB">
        <w:rPr>
          <w:rFonts w:cs="Arial"/>
          <w:bCs/>
          <w:noProof w:val="0"/>
          <w:szCs w:val="20"/>
        </w:rPr>
        <w:t>The waste is treated o</w:t>
      </w:r>
      <w:r>
        <w:rPr>
          <w:rFonts w:cs="Arial"/>
          <w:bCs/>
          <w:noProof w:val="0"/>
          <w:szCs w:val="20"/>
        </w:rPr>
        <w:t xml:space="preserve">nsite through a WWTU </w:t>
      </w:r>
      <w:r w:rsidRPr="00CF30DB">
        <w:rPr>
          <w:rFonts w:cs="Arial"/>
          <w:bCs/>
          <w:noProof w:val="0"/>
          <w:szCs w:val="20"/>
        </w:rPr>
        <w:t>immediately upon generation (stated in the comment field)</w:t>
      </w:r>
      <w:r>
        <w:rPr>
          <w:rFonts w:cs="Arial"/>
          <w:bCs/>
          <w:noProof w:val="0"/>
          <w:szCs w:val="20"/>
        </w:rPr>
        <w:t>.</w:t>
      </w:r>
    </w:p>
    <w:p w:rsidR="00A66264" w:rsidRDefault="00A66264" w:rsidP="00A66264">
      <w:pPr>
        <w:rPr>
          <w:rFonts w:cs="Arial"/>
          <w:bCs/>
          <w:noProof w:val="0"/>
          <w:szCs w:val="20"/>
        </w:rPr>
      </w:pPr>
    </w:p>
    <w:p w:rsidR="00A66264" w:rsidRPr="00AF42A1" w:rsidRDefault="00A66264" w:rsidP="00A66264">
      <w:pPr>
        <w:rPr>
          <w:rFonts w:cs="Arial"/>
          <w:b/>
          <w:noProof w:val="0"/>
          <w:szCs w:val="20"/>
        </w:rPr>
      </w:pPr>
      <w:r w:rsidRPr="00AF42A1">
        <w:rPr>
          <w:rFonts w:cs="Arial"/>
          <w:b/>
          <w:noProof w:val="0"/>
          <w:szCs w:val="20"/>
        </w:rPr>
        <w:t>Questions</w:t>
      </w:r>
    </w:p>
    <w:p w:rsidR="00A66264" w:rsidRDefault="00A66264" w:rsidP="00A66264">
      <w:pPr>
        <w:rPr>
          <w:rFonts w:cs="Arial"/>
          <w:bCs/>
          <w:noProof w:val="0"/>
          <w:szCs w:val="20"/>
        </w:rPr>
      </w:pPr>
    </w:p>
    <w:p w:rsidR="00A66264" w:rsidRDefault="00A66264" w:rsidP="00A66264">
      <w:pPr>
        <w:numPr>
          <w:ilvl w:val="0"/>
          <w:numId w:val="54"/>
        </w:numPr>
        <w:rPr>
          <w:rFonts w:cs="Arial"/>
          <w:bCs/>
          <w:noProof w:val="0"/>
          <w:szCs w:val="20"/>
        </w:rPr>
      </w:pPr>
      <w:r w:rsidRPr="00CF30DB">
        <w:rPr>
          <w:rFonts w:cs="Arial"/>
          <w:bCs/>
          <w:noProof w:val="0"/>
          <w:szCs w:val="20"/>
        </w:rPr>
        <w:t xml:space="preserve">Does the wastewater meet </w:t>
      </w:r>
      <w:r>
        <w:rPr>
          <w:rFonts w:cs="Arial"/>
          <w:bCs/>
          <w:noProof w:val="0"/>
          <w:szCs w:val="20"/>
        </w:rPr>
        <w:t xml:space="preserve">the </w:t>
      </w:r>
      <w:r w:rsidRPr="00CF30DB">
        <w:rPr>
          <w:rFonts w:cs="Arial"/>
          <w:bCs/>
          <w:noProof w:val="0"/>
          <w:szCs w:val="20"/>
        </w:rPr>
        <w:t xml:space="preserve">wastewater exemption? </w:t>
      </w:r>
    </w:p>
    <w:p w:rsidR="00A66264" w:rsidRDefault="00A66264" w:rsidP="00A66264">
      <w:pPr>
        <w:numPr>
          <w:ilvl w:val="0"/>
          <w:numId w:val="54"/>
        </w:numPr>
        <w:rPr>
          <w:rFonts w:cs="Arial"/>
          <w:bCs/>
          <w:noProof w:val="0"/>
          <w:szCs w:val="20"/>
        </w:rPr>
      </w:pPr>
      <w:r w:rsidRPr="00CF30DB">
        <w:rPr>
          <w:rFonts w:cs="Arial"/>
          <w:bCs/>
          <w:noProof w:val="0"/>
          <w:szCs w:val="20"/>
        </w:rPr>
        <w:t>Should the</w:t>
      </w:r>
      <w:r>
        <w:rPr>
          <w:rFonts w:cs="Arial"/>
          <w:bCs/>
          <w:noProof w:val="0"/>
          <w:szCs w:val="20"/>
        </w:rPr>
        <w:t xml:space="preserve"> wastewater be included in the National Biennial R</w:t>
      </w:r>
      <w:r w:rsidRPr="00CF30DB">
        <w:rPr>
          <w:rFonts w:cs="Arial"/>
          <w:bCs/>
          <w:noProof w:val="0"/>
          <w:szCs w:val="20"/>
        </w:rPr>
        <w:t>eport?</w:t>
      </w:r>
    </w:p>
    <w:p w:rsidR="00A66264" w:rsidRPr="00CF30DB" w:rsidRDefault="00A66264" w:rsidP="00A66264">
      <w:pPr>
        <w:rPr>
          <w:rFonts w:cs="Arial"/>
          <w:bCs/>
          <w:noProof w:val="0"/>
          <w:szCs w:val="20"/>
        </w:rPr>
      </w:pPr>
    </w:p>
    <w:p w:rsidR="00A66264" w:rsidRDefault="00A66264" w:rsidP="00A66264">
      <w:pPr>
        <w:rPr>
          <w:rFonts w:cs="Arial"/>
          <w:b/>
          <w:noProof w:val="0"/>
          <w:szCs w:val="20"/>
        </w:rPr>
      </w:pPr>
      <w:r w:rsidRPr="00E6703D">
        <w:rPr>
          <w:rFonts w:cs="Arial"/>
          <w:b/>
          <w:noProof w:val="0"/>
          <w:szCs w:val="20"/>
        </w:rPr>
        <w:t>Answer</w:t>
      </w:r>
      <w:r>
        <w:rPr>
          <w:rFonts w:cs="Arial"/>
          <w:b/>
          <w:noProof w:val="0"/>
          <w:szCs w:val="20"/>
        </w:rPr>
        <w:t>s</w:t>
      </w:r>
    </w:p>
    <w:p w:rsidR="00A66264" w:rsidRDefault="00A66264" w:rsidP="00A66264">
      <w:pPr>
        <w:rPr>
          <w:rFonts w:cs="Arial"/>
          <w:bCs/>
          <w:noProof w:val="0"/>
          <w:szCs w:val="20"/>
        </w:rPr>
      </w:pPr>
    </w:p>
    <w:p w:rsidR="00A66264" w:rsidRDefault="00A66264" w:rsidP="00A66264">
      <w:pPr>
        <w:rPr>
          <w:rFonts w:cs="Arial"/>
          <w:bCs/>
          <w:noProof w:val="0"/>
          <w:szCs w:val="20"/>
        </w:rPr>
      </w:pPr>
      <w:r>
        <w:rPr>
          <w:rFonts w:cs="Arial"/>
          <w:bCs/>
          <w:noProof w:val="0"/>
          <w:szCs w:val="20"/>
        </w:rPr>
        <w:t>Oregon takes any waste with the on</w:t>
      </w:r>
      <w:r w:rsidRPr="00CF30DB">
        <w:rPr>
          <w:rFonts w:cs="Arial"/>
          <w:bCs/>
          <w:noProof w:val="0"/>
          <w:szCs w:val="20"/>
        </w:rPr>
        <w:t xml:space="preserve">site management </w:t>
      </w:r>
      <w:r>
        <w:rPr>
          <w:rFonts w:cs="Arial"/>
          <w:bCs/>
          <w:noProof w:val="0"/>
          <w:szCs w:val="20"/>
        </w:rPr>
        <w:t xml:space="preserve">method </w:t>
      </w:r>
      <w:r w:rsidRPr="00CF30DB">
        <w:rPr>
          <w:rFonts w:cs="Arial"/>
          <w:bCs/>
          <w:noProof w:val="0"/>
          <w:szCs w:val="20"/>
        </w:rPr>
        <w:t>code of H136 (</w:t>
      </w:r>
      <w:r>
        <w:rPr>
          <w:rFonts w:cs="Arial"/>
          <w:bCs/>
          <w:noProof w:val="0"/>
          <w:szCs w:val="20"/>
        </w:rPr>
        <w:t xml:space="preserve">equivalent to </w:t>
      </w:r>
      <w:r w:rsidRPr="00CF30DB">
        <w:rPr>
          <w:rFonts w:cs="Arial"/>
          <w:bCs/>
          <w:noProof w:val="0"/>
          <w:szCs w:val="20"/>
        </w:rPr>
        <w:t>H135</w:t>
      </w:r>
      <w:r>
        <w:rPr>
          <w:rFonts w:cs="Arial"/>
          <w:bCs/>
          <w:noProof w:val="0"/>
          <w:szCs w:val="20"/>
        </w:rPr>
        <w:t>, d</w:t>
      </w:r>
      <w:r w:rsidRPr="00B73AE0">
        <w:rPr>
          <w:rFonts w:cs="Arial"/>
          <w:bCs/>
          <w:noProof w:val="0"/>
          <w:szCs w:val="20"/>
        </w:rPr>
        <w:t>ischarge to sewer/POTW or NPDES</w:t>
      </w:r>
      <w:r w:rsidRPr="00CF30DB">
        <w:rPr>
          <w:rFonts w:cs="Arial"/>
          <w:bCs/>
          <w:noProof w:val="0"/>
          <w:szCs w:val="20"/>
        </w:rPr>
        <w:t>) out of the B</w:t>
      </w:r>
      <w:r>
        <w:rPr>
          <w:rFonts w:cs="Arial"/>
          <w:bCs/>
          <w:noProof w:val="0"/>
          <w:szCs w:val="20"/>
        </w:rPr>
        <w:t xml:space="preserve">iennial </w:t>
      </w:r>
      <w:r w:rsidRPr="00CF30DB">
        <w:rPr>
          <w:rFonts w:cs="Arial"/>
          <w:bCs/>
          <w:noProof w:val="0"/>
          <w:szCs w:val="20"/>
        </w:rPr>
        <w:t>R</w:t>
      </w:r>
      <w:r>
        <w:rPr>
          <w:rFonts w:cs="Arial"/>
          <w:bCs/>
          <w:noProof w:val="0"/>
          <w:szCs w:val="20"/>
        </w:rPr>
        <w:t>eport</w:t>
      </w:r>
      <w:r w:rsidRPr="00CF30DB">
        <w:rPr>
          <w:rFonts w:cs="Arial"/>
          <w:bCs/>
          <w:noProof w:val="0"/>
          <w:szCs w:val="20"/>
        </w:rPr>
        <w:t xml:space="preserve"> because it fits into the group of non-reportable wastes</w:t>
      </w:r>
      <w:r>
        <w:rPr>
          <w:rFonts w:cs="Arial"/>
          <w:bCs/>
          <w:noProof w:val="0"/>
          <w:szCs w:val="20"/>
        </w:rPr>
        <w:t>:  “</w:t>
      </w:r>
      <w:r w:rsidRPr="00CF30DB">
        <w:rPr>
          <w:rFonts w:cs="Arial"/>
          <w:bCs/>
          <w:noProof w:val="0"/>
          <w:szCs w:val="20"/>
        </w:rPr>
        <w:t>Do not report wastes managed immediately upon generation only in on-s</w:t>
      </w:r>
      <w:r>
        <w:rPr>
          <w:rFonts w:cs="Arial"/>
          <w:bCs/>
          <w:noProof w:val="0"/>
          <w:szCs w:val="20"/>
        </w:rPr>
        <w:t>ite elementary neutralization…</w:t>
      </w:r>
      <w:r w:rsidRPr="00CF30DB">
        <w:rPr>
          <w:rFonts w:cs="Arial"/>
          <w:bCs/>
          <w:noProof w:val="0"/>
          <w:szCs w:val="20"/>
        </w:rPr>
        <w:t xml:space="preserve">“ </w:t>
      </w:r>
      <w:r>
        <w:rPr>
          <w:rFonts w:cs="Arial"/>
          <w:bCs/>
          <w:noProof w:val="0"/>
          <w:szCs w:val="20"/>
        </w:rPr>
        <w:t xml:space="preserve"> </w:t>
      </w:r>
      <w:r w:rsidRPr="00CF30DB">
        <w:rPr>
          <w:rFonts w:cs="Arial"/>
          <w:bCs/>
          <w:noProof w:val="0"/>
          <w:szCs w:val="20"/>
        </w:rPr>
        <w:t>So</w:t>
      </w:r>
      <w:r>
        <w:rPr>
          <w:rFonts w:cs="Arial"/>
          <w:bCs/>
          <w:noProof w:val="0"/>
          <w:szCs w:val="20"/>
        </w:rPr>
        <w:t>,</w:t>
      </w:r>
      <w:r w:rsidRPr="00CF30DB">
        <w:rPr>
          <w:rFonts w:cs="Arial"/>
          <w:bCs/>
          <w:noProof w:val="0"/>
          <w:szCs w:val="20"/>
        </w:rPr>
        <w:t xml:space="preserve"> it is not reportable.</w:t>
      </w:r>
    </w:p>
    <w:p w:rsidR="00A66264" w:rsidRDefault="00A66264" w:rsidP="00A66264">
      <w:pPr>
        <w:rPr>
          <w:rFonts w:cs="Arial"/>
          <w:bCs/>
          <w:noProof w:val="0"/>
          <w:szCs w:val="20"/>
        </w:rPr>
      </w:pPr>
    </w:p>
    <w:p w:rsidR="00A66264" w:rsidRPr="00CF30DB" w:rsidRDefault="00A66264" w:rsidP="00A66264">
      <w:pPr>
        <w:rPr>
          <w:rFonts w:cs="Arial"/>
          <w:bCs/>
          <w:noProof w:val="0"/>
          <w:szCs w:val="20"/>
        </w:rPr>
      </w:pPr>
      <w:r w:rsidRPr="00CF30DB">
        <w:rPr>
          <w:rFonts w:cs="Arial"/>
          <w:bCs/>
          <w:noProof w:val="0"/>
          <w:szCs w:val="20"/>
        </w:rPr>
        <w:t xml:space="preserve">The </w:t>
      </w:r>
      <w:r>
        <w:rPr>
          <w:rFonts w:cs="Arial"/>
          <w:bCs/>
          <w:noProof w:val="0"/>
          <w:szCs w:val="20"/>
        </w:rPr>
        <w:t xml:space="preserve">“Include in National Report” </w:t>
      </w:r>
      <w:r w:rsidRPr="00CF30DB">
        <w:rPr>
          <w:rFonts w:cs="Arial"/>
          <w:bCs/>
          <w:noProof w:val="0"/>
          <w:szCs w:val="20"/>
        </w:rPr>
        <w:t>flag should be set as “N”</w:t>
      </w:r>
      <w:r>
        <w:rPr>
          <w:rFonts w:cs="Arial"/>
          <w:bCs/>
          <w:noProof w:val="0"/>
          <w:szCs w:val="20"/>
        </w:rPr>
        <w:t xml:space="preserve"> (No) if the S</w:t>
      </w:r>
      <w:r w:rsidRPr="00CF30DB">
        <w:rPr>
          <w:rFonts w:cs="Arial"/>
          <w:bCs/>
          <w:noProof w:val="0"/>
          <w:szCs w:val="20"/>
        </w:rPr>
        <w:t>tate require</w:t>
      </w:r>
      <w:r>
        <w:rPr>
          <w:rFonts w:cs="Arial"/>
          <w:bCs/>
          <w:noProof w:val="0"/>
          <w:szCs w:val="20"/>
        </w:rPr>
        <w:t>s</w:t>
      </w:r>
      <w:r w:rsidRPr="00CF30DB">
        <w:rPr>
          <w:rFonts w:cs="Arial"/>
          <w:bCs/>
          <w:noProof w:val="0"/>
          <w:szCs w:val="20"/>
        </w:rPr>
        <w:t xml:space="preserve"> </w:t>
      </w:r>
      <w:r>
        <w:rPr>
          <w:rFonts w:cs="Arial"/>
          <w:bCs/>
          <w:noProof w:val="0"/>
          <w:szCs w:val="20"/>
        </w:rPr>
        <w:t xml:space="preserve">waste handlers </w:t>
      </w:r>
      <w:r w:rsidRPr="00CF30DB">
        <w:rPr>
          <w:rFonts w:cs="Arial"/>
          <w:bCs/>
          <w:noProof w:val="0"/>
          <w:szCs w:val="20"/>
        </w:rPr>
        <w:t>to report all was</w:t>
      </w:r>
      <w:r>
        <w:rPr>
          <w:rFonts w:cs="Arial"/>
          <w:bCs/>
          <w:noProof w:val="0"/>
          <w:szCs w:val="20"/>
        </w:rPr>
        <w:t>tewater (exempt or non-exempt).</w:t>
      </w:r>
    </w:p>
    <w:p w:rsidR="00A66264" w:rsidRPr="0032080A" w:rsidRDefault="00A66264" w:rsidP="00E6703D">
      <w:pPr>
        <w:rPr>
          <w:rFonts w:cs="Arial"/>
          <w:noProof w:val="0"/>
          <w:szCs w:val="20"/>
        </w:rPr>
      </w:pPr>
    </w:p>
    <w:p w:rsidR="00030677" w:rsidRPr="0032080A" w:rsidRDefault="00F43536" w:rsidP="00030677">
      <w:pPr>
        <w:pStyle w:val="Heading2"/>
        <w:rPr>
          <w:noProof w:val="0"/>
        </w:rPr>
      </w:pPr>
      <w:r>
        <w:rPr>
          <w:noProof w:val="0"/>
        </w:rPr>
        <w:br w:type="page"/>
      </w:r>
      <w:r w:rsidR="00030677" w:rsidRPr="0032080A">
        <w:rPr>
          <w:noProof w:val="0"/>
        </w:rPr>
        <w:br/>
      </w:r>
      <w:bookmarkStart w:id="212" w:name="_Toc504145318"/>
      <w:r w:rsidR="008030C4">
        <w:rPr>
          <w:noProof w:val="0"/>
        </w:rPr>
        <w:t>Example 7</w:t>
      </w:r>
      <w:r w:rsidR="006903F8">
        <w:rPr>
          <w:noProof w:val="0"/>
        </w:rPr>
        <w:t>:</w:t>
      </w:r>
      <w:r w:rsidR="00030677" w:rsidRPr="0032080A">
        <w:rPr>
          <w:noProof w:val="0"/>
        </w:rPr>
        <w:br/>
      </w:r>
      <w:r w:rsidR="00CE43F2">
        <w:rPr>
          <w:noProof w:val="0"/>
          <w:sz w:val="22"/>
          <w:szCs w:val="22"/>
        </w:rPr>
        <w:t>Process Wastewater Pumped in a Closed Pipe System into a</w:t>
      </w:r>
      <w:r w:rsidR="006903F8" w:rsidRPr="006903F8">
        <w:rPr>
          <w:noProof w:val="0"/>
          <w:sz w:val="22"/>
          <w:szCs w:val="22"/>
        </w:rPr>
        <w:t xml:space="preserve"> NPDES Permitted Wastewater Treatment Unit</w:t>
      </w:r>
      <w:bookmarkEnd w:id="212"/>
      <w:r w:rsidR="006903F8">
        <w:rPr>
          <w:noProof w:val="0"/>
        </w:rPr>
        <w:br/>
      </w:r>
    </w:p>
    <w:p w:rsidR="00030677" w:rsidRDefault="00030677" w:rsidP="00030677">
      <w:pPr>
        <w:keepNext/>
        <w:rPr>
          <w:rFonts w:cs="Arial"/>
          <w:bCs/>
          <w:noProof w:val="0"/>
          <w:szCs w:val="20"/>
        </w:rPr>
      </w:pPr>
    </w:p>
    <w:p w:rsidR="00030677" w:rsidRPr="00AF42A1" w:rsidRDefault="00030677" w:rsidP="00030677">
      <w:pPr>
        <w:keepNext/>
        <w:rPr>
          <w:rFonts w:cs="Arial"/>
          <w:b/>
          <w:noProof w:val="0"/>
          <w:szCs w:val="20"/>
        </w:rPr>
      </w:pPr>
      <w:r w:rsidRPr="00AF42A1">
        <w:rPr>
          <w:rFonts w:cs="Arial"/>
          <w:b/>
          <w:noProof w:val="0"/>
          <w:szCs w:val="20"/>
        </w:rPr>
        <w:t>Scenario</w:t>
      </w:r>
      <w:r>
        <w:rPr>
          <w:rFonts w:cs="Arial"/>
          <w:b/>
          <w:noProof w:val="0"/>
          <w:szCs w:val="20"/>
        </w:rPr>
        <w:t xml:space="preserve">:  </w:t>
      </w:r>
    </w:p>
    <w:p w:rsidR="00030677" w:rsidRPr="00CF30DB" w:rsidRDefault="00030677" w:rsidP="00030677">
      <w:pPr>
        <w:keepNext/>
        <w:rPr>
          <w:rFonts w:cs="Arial"/>
          <w:bCs/>
          <w:noProof w:val="0"/>
          <w:szCs w:val="20"/>
        </w:rPr>
      </w:pPr>
    </w:p>
    <w:p w:rsidR="00030677" w:rsidRPr="00030677" w:rsidRDefault="00030677" w:rsidP="00C813E0">
      <w:pPr>
        <w:numPr>
          <w:ilvl w:val="0"/>
          <w:numId w:val="53"/>
        </w:numPr>
        <w:rPr>
          <w:rFonts w:cs="Arial"/>
          <w:bCs/>
          <w:noProof w:val="0"/>
          <w:szCs w:val="20"/>
        </w:rPr>
      </w:pPr>
      <w:r>
        <w:rPr>
          <w:rFonts w:cs="Arial"/>
          <w:bCs/>
          <w:noProof w:val="0"/>
          <w:szCs w:val="20"/>
        </w:rPr>
        <w:t xml:space="preserve">Wastewater </w:t>
      </w:r>
      <w:r w:rsidRPr="00030677">
        <w:rPr>
          <w:rFonts w:cs="Arial"/>
          <w:bCs/>
          <w:noProof w:val="0"/>
          <w:szCs w:val="20"/>
        </w:rPr>
        <w:t>was through piping connected from the boiler to an inter-connected piping system of frac-tanks</w:t>
      </w:r>
      <w:r>
        <w:rPr>
          <w:rFonts w:cs="Arial"/>
          <w:bCs/>
          <w:noProof w:val="0"/>
          <w:szCs w:val="20"/>
        </w:rPr>
        <w:t xml:space="preserve"> meeting the requirements of a totally enclosed t</w:t>
      </w:r>
      <w:r w:rsidRPr="00030677">
        <w:rPr>
          <w:rFonts w:cs="Arial"/>
          <w:bCs/>
          <w:noProof w:val="0"/>
          <w:szCs w:val="20"/>
        </w:rPr>
        <w:t xml:space="preserve">reatment </w:t>
      </w:r>
      <w:r>
        <w:rPr>
          <w:rFonts w:cs="Arial"/>
          <w:bCs/>
          <w:noProof w:val="0"/>
          <w:szCs w:val="20"/>
        </w:rPr>
        <w:t>facility</w:t>
      </w:r>
      <w:r w:rsidRPr="00030677">
        <w:rPr>
          <w:rFonts w:cs="Arial"/>
          <w:bCs/>
          <w:noProof w:val="0"/>
          <w:szCs w:val="20"/>
        </w:rPr>
        <w:t>.</w:t>
      </w:r>
    </w:p>
    <w:p w:rsidR="00030677" w:rsidRPr="00CF30DB" w:rsidRDefault="00030677" w:rsidP="00C813E0">
      <w:pPr>
        <w:numPr>
          <w:ilvl w:val="0"/>
          <w:numId w:val="53"/>
        </w:numPr>
        <w:rPr>
          <w:rFonts w:cs="Arial"/>
          <w:bCs/>
          <w:noProof w:val="0"/>
          <w:szCs w:val="20"/>
        </w:rPr>
      </w:pPr>
      <w:r w:rsidRPr="00030677">
        <w:rPr>
          <w:rFonts w:cs="Arial"/>
          <w:bCs/>
          <w:noProof w:val="0"/>
          <w:szCs w:val="20"/>
        </w:rPr>
        <w:t>Waste sludge, filters or residue was generated from the system</w:t>
      </w:r>
      <w:r>
        <w:rPr>
          <w:rFonts w:cs="Arial"/>
          <w:bCs/>
          <w:noProof w:val="0"/>
          <w:szCs w:val="20"/>
        </w:rPr>
        <w:t>.</w:t>
      </w:r>
    </w:p>
    <w:p w:rsidR="00030677" w:rsidRDefault="00030677" w:rsidP="00030677">
      <w:pPr>
        <w:rPr>
          <w:rFonts w:cs="Arial"/>
          <w:bCs/>
          <w:noProof w:val="0"/>
          <w:szCs w:val="20"/>
        </w:rPr>
      </w:pPr>
    </w:p>
    <w:p w:rsidR="00030677" w:rsidRPr="00AF42A1" w:rsidRDefault="00CE43F2" w:rsidP="00030677">
      <w:pPr>
        <w:rPr>
          <w:rFonts w:cs="Arial"/>
          <w:b/>
          <w:noProof w:val="0"/>
          <w:szCs w:val="20"/>
        </w:rPr>
      </w:pPr>
      <w:r>
        <w:rPr>
          <w:rFonts w:cs="Arial"/>
          <w:b/>
          <w:noProof w:val="0"/>
          <w:szCs w:val="20"/>
        </w:rPr>
        <w:t>Question</w:t>
      </w:r>
    </w:p>
    <w:p w:rsidR="00030677" w:rsidRDefault="00030677" w:rsidP="00030677">
      <w:pPr>
        <w:rPr>
          <w:rFonts w:cs="Arial"/>
          <w:bCs/>
          <w:noProof w:val="0"/>
          <w:szCs w:val="20"/>
        </w:rPr>
      </w:pPr>
    </w:p>
    <w:p w:rsidR="00030677" w:rsidRDefault="00030677" w:rsidP="00C813E0">
      <w:pPr>
        <w:numPr>
          <w:ilvl w:val="0"/>
          <w:numId w:val="54"/>
        </w:numPr>
        <w:rPr>
          <w:rFonts w:cs="Arial"/>
          <w:bCs/>
          <w:noProof w:val="0"/>
          <w:szCs w:val="20"/>
        </w:rPr>
      </w:pPr>
      <w:r w:rsidRPr="00030677">
        <w:rPr>
          <w:rFonts w:cs="Arial"/>
          <w:bCs/>
          <w:noProof w:val="0"/>
          <w:szCs w:val="20"/>
        </w:rPr>
        <w:t>Do the wastes need to be reported if the process wastewater is pumped in a closed pipe system into a NPDES permitted wastewater treatment unit where undergoes biological treatment?</w:t>
      </w:r>
    </w:p>
    <w:p w:rsidR="00030677" w:rsidRPr="00CF30DB" w:rsidRDefault="00030677" w:rsidP="00030677">
      <w:pPr>
        <w:rPr>
          <w:rFonts w:cs="Arial"/>
          <w:bCs/>
          <w:noProof w:val="0"/>
          <w:szCs w:val="20"/>
        </w:rPr>
      </w:pPr>
    </w:p>
    <w:p w:rsidR="00030677" w:rsidRDefault="00030677" w:rsidP="00030677">
      <w:pPr>
        <w:rPr>
          <w:rFonts w:cs="Arial"/>
          <w:b/>
          <w:noProof w:val="0"/>
          <w:szCs w:val="20"/>
        </w:rPr>
      </w:pPr>
      <w:r w:rsidRPr="00E6703D">
        <w:rPr>
          <w:rFonts w:cs="Arial"/>
          <w:b/>
          <w:noProof w:val="0"/>
          <w:szCs w:val="20"/>
        </w:rPr>
        <w:t>Answer</w:t>
      </w:r>
    </w:p>
    <w:p w:rsidR="0011423D" w:rsidRDefault="0011423D" w:rsidP="0011423D">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11423D" w:rsidRDefault="00030677" w:rsidP="00030677">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r>
        <w:rPr>
          <w:rFonts w:cs="Arial"/>
          <w:noProof w:val="0"/>
          <w:szCs w:val="20"/>
        </w:rPr>
        <w:t>The wastewater as such does not</w:t>
      </w:r>
      <w:r w:rsidRPr="00030677">
        <w:rPr>
          <w:rFonts w:cs="Arial"/>
          <w:noProof w:val="0"/>
          <w:szCs w:val="20"/>
        </w:rPr>
        <w:t xml:space="preserve"> need to be reported</w:t>
      </w:r>
      <w:r w:rsidRPr="00A02532">
        <w:rPr>
          <w:rFonts w:cs="Arial"/>
          <w:noProof w:val="0"/>
          <w:szCs w:val="20"/>
        </w:rPr>
        <w:t xml:space="preserve">.  See </w:t>
      </w:r>
      <w:r w:rsidR="00A02532">
        <w:rPr>
          <w:rFonts w:cs="Arial"/>
          <w:noProof w:val="0"/>
          <w:szCs w:val="20"/>
        </w:rPr>
        <w:t>Hazardous Waste</w:t>
      </w:r>
      <w:r w:rsidRPr="00A02532">
        <w:rPr>
          <w:rFonts w:cs="Arial"/>
          <w:noProof w:val="0"/>
          <w:szCs w:val="20"/>
        </w:rPr>
        <w:t xml:space="preserve"> Instructions and Forms</w:t>
      </w:r>
      <w:r w:rsidR="00A02532">
        <w:rPr>
          <w:rFonts w:cs="Arial"/>
          <w:noProof w:val="0"/>
          <w:szCs w:val="20"/>
        </w:rPr>
        <w:t xml:space="preserve"> booklet</w:t>
      </w:r>
      <w:r w:rsidR="00D04A5B">
        <w:rPr>
          <w:rFonts w:cs="Arial"/>
          <w:noProof w:val="0"/>
          <w:szCs w:val="20"/>
        </w:rPr>
        <w:t xml:space="preserve"> (</w:t>
      </w:r>
      <w:r w:rsidR="00A02532">
        <w:rPr>
          <w:rFonts w:cs="Arial"/>
          <w:noProof w:val="0"/>
          <w:szCs w:val="20"/>
        </w:rPr>
        <w:t>Section “</w:t>
      </w:r>
      <w:r w:rsidR="00A02532" w:rsidRPr="00A02532">
        <w:rPr>
          <w:rFonts w:cs="Arial"/>
          <w:noProof w:val="0"/>
          <w:szCs w:val="20"/>
        </w:rPr>
        <w:t>Wastes Not to be Reported</w:t>
      </w:r>
      <w:r w:rsidR="00A02532">
        <w:rPr>
          <w:rFonts w:cs="Arial"/>
          <w:noProof w:val="0"/>
          <w:szCs w:val="20"/>
        </w:rPr>
        <w:t>”</w:t>
      </w:r>
      <w:r w:rsidR="00D04A5B">
        <w:rPr>
          <w:rFonts w:cs="Arial"/>
          <w:noProof w:val="0"/>
          <w:szCs w:val="20"/>
        </w:rPr>
        <w:t>),</w:t>
      </w:r>
      <w:r w:rsidR="00A02532">
        <w:rPr>
          <w:rFonts w:cs="Arial"/>
          <w:noProof w:val="0"/>
          <w:szCs w:val="20"/>
        </w:rPr>
        <w:t xml:space="preserve"> </w:t>
      </w:r>
      <w:r w:rsidRPr="00A02532">
        <w:rPr>
          <w:rFonts w:cs="Arial"/>
          <w:noProof w:val="0"/>
          <w:szCs w:val="20"/>
        </w:rPr>
        <w:t xml:space="preserve">which </w:t>
      </w:r>
      <w:r w:rsidR="00A02532">
        <w:rPr>
          <w:rFonts w:cs="Arial"/>
          <w:noProof w:val="0"/>
          <w:szCs w:val="20"/>
        </w:rPr>
        <w:t xml:space="preserve">identifies </w:t>
      </w:r>
      <w:r w:rsidRPr="00A02532">
        <w:rPr>
          <w:rFonts w:cs="Arial"/>
          <w:noProof w:val="0"/>
          <w:szCs w:val="20"/>
        </w:rPr>
        <w:t xml:space="preserve">“Wastes managed immediately upon generation only in on-site elementary neutralization units, wastewater treatment units, or totally enclosed treatment facilities as defined in 40 CFR 260.10 (40 CFR </w:t>
      </w:r>
      <w:r w:rsidR="00174FA7">
        <w:rPr>
          <w:rFonts w:cs="Arial"/>
          <w:noProof w:val="0"/>
          <w:szCs w:val="20"/>
        </w:rPr>
        <w:t>262.13</w:t>
      </w:r>
      <w:r w:rsidRPr="00A02532">
        <w:rPr>
          <w:rFonts w:cs="Arial"/>
          <w:noProof w:val="0"/>
          <w:szCs w:val="20"/>
        </w:rPr>
        <w:t>(c)(2)).  Check whether West Virginia deletes forms that are not reportable or requires all waste</w:t>
      </w:r>
      <w:r>
        <w:rPr>
          <w:rFonts w:cs="Arial"/>
          <w:noProof w:val="0"/>
          <w:szCs w:val="20"/>
        </w:rPr>
        <w:t>,</w:t>
      </w:r>
      <w:r w:rsidRPr="00030677">
        <w:rPr>
          <w:rFonts w:cs="Arial"/>
          <w:noProof w:val="0"/>
          <w:szCs w:val="20"/>
        </w:rPr>
        <w:t xml:space="preserve"> including hazardous wastewater reporting, then W</w:t>
      </w:r>
      <w:r>
        <w:rPr>
          <w:rFonts w:cs="Arial"/>
          <w:noProof w:val="0"/>
          <w:szCs w:val="20"/>
        </w:rPr>
        <w:t xml:space="preserve">est </w:t>
      </w:r>
      <w:r w:rsidRPr="00030677">
        <w:rPr>
          <w:rFonts w:cs="Arial"/>
          <w:noProof w:val="0"/>
          <w:szCs w:val="20"/>
        </w:rPr>
        <w:t>V</w:t>
      </w:r>
      <w:r>
        <w:rPr>
          <w:rFonts w:cs="Arial"/>
          <w:noProof w:val="0"/>
          <w:szCs w:val="20"/>
        </w:rPr>
        <w:t>irginia</w:t>
      </w:r>
      <w:r w:rsidRPr="00030677">
        <w:rPr>
          <w:rFonts w:cs="Arial"/>
          <w:noProof w:val="0"/>
          <w:szCs w:val="20"/>
        </w:rPr>
        <w:t xml:space="preserve"> should mark “N”</w:t>
      </w:r>
      <w:r>
        <w:rPr>
          <w:rFonts w:cs="Arial"/>
          <w:noProof w:val="0"/>
          <w:szCs w:val="20"/>
        </w:rPr>
        <w:t xml:space="preserve"> (No)</w:t>
      </w:r>
      <w:r w:rsidRPr="00030677">
        <w:rPr>
          <w:rFonts w:cs="Arial"/>
          <w:noProof w:val="0"/>
          <w:szCs w:val="20"/>
        </w:rPr>
        <w:t xml:space="preserve"> for the </w:t>
      </w:r>
      <w:r>
        <w:rPr>
          <w:rFonts w:cs="Arial"/>
          <w:noProof w:val="0"/>
          <w:szCs w:val="20"/>
        </w:rPr>
        <w:t xml:space="preserve">“Include in National Report” </w:t>
      </w:r>
      <w:r w:rsidRPr="00030677">
        <w:rPr>
          <w:rFonts w:cs="Arial"/>
          <w:noProof w:val="0"/>
          <w:szCs w:val="20"/>
        </w:rPr>
        <w:t>flag</w:t>
      </w:r>
      <w:r>
        <w:rPr>
          <w:rFonts w:cs="Arial"/>
          <w:noProof w:val="0"/>
          <w:szCs w:val="20"/>
        </w:rPr>
        <w:t>.</w:t>
      </w:r>
    </w:p>
    <w:p w:rsidR="00030677" w:rsidRPr="0032080A" w:rsidRDefault="00030677" w:rsidP="00030677">
      <w:pPr>
        <w:pStyle w:val="Heading2"/>
        <w:rPr>
          <w:noProof w:val="0"/>
        </w:rPr>
      </w:pPr>
      <w:r w:rsidRPr="0032080A">
        <w:rPr>
          <w:noProof w:val="0"/>
        </w:rPr>
        <w:br/>
      </w:r>
      <w:bookmarkStart w:id="213" w:name="_Toc504145319"/>
      <w:r w:rsidR="008030C4">
        <w:rPr>
          <w:noProof w:val="0"/>
        </w:rPr>
        <w:t>Example 8</w:t>
      </w:r>
      <w:r w:rsidR="00CE43F2">
        <w:rPr>
          <w:noProof w:val="0"/>
        </w:rPr>
        <w:t>:</w:t>
      </w:r>
      <w:r w:rsidR="00CE43F2">
        <w:rPr>
          <w:noProof w:val="0"/>
        </w:rPr>
        <w:br/>
      </w:r>
      <w:r w:rsidR="00EB4EC2" w:rsidRPr="00EB4EC2">
        <w:rPr>
          <w:noProof w:val="0"/>
          <w:sz w:val="22"/>
          <w:szCs w:val="22"/>
        </w:rPr>
        <w:t>Wastes Sent to a</w:t>
      </w:r>
      <w:r w:rsidR="00EB4EC2" w:rsidRPr="00EB4EC2">
        <w:rPr>
          <w:noProof w:val="0"/>
          <w:sz w:val="22"/>
          <w:szCs w:val="22"/>
        </w:rPr>
        <w:br/>
        <w:t>One-Year Storage Facility</w:t>
      </w:r>
      <w:bookmarkEnd w:id="213"/>
      <w:r w:rsidRPr="0032080A">
        <w:rPr>
          <w:noProof w:val="0"/>
        </w:rPr>
        <w:br/>
      </w:r>
    </w:p>
    <w:p w:rsidR="00030677" w:rsidRDefault="00030677" w:rsidP="00030677">
      <w:pPr>
        <w:keepNext/>
        <w:rPr>
          <w:rFonts w:cs="Arial"/>
          <w:bCs/>
          <w:noProof w:val="0"/>
          <w:szCs w:val="20"/>
        </w:rPr>
      </w:pPr>
    </w:p>
    <w:p w:rsidR="00030677" w:rsidRPr="00AF42A1" w:rsidRDefault="00030677" w:rsidP="00030677">
      <w:pPr>
        <w:keepNext/>
        <w:rPr>
          <w:rFonts w:cs="Arial"/>
          <w:b/>
          <w:noProof w:val="0"/>
          <w:szCs w:val="20"/>
        </w:rPr>
      </w:pPr>
      <w:r w:rsidRPr="00AF42A1">
        <w:rPr>
          <w:rFonts w:cs="Arial"/>
          <w:b/>
          <w:noProof w:val="0"/>
          <w:szCs w:val="20"/>
        </w:rPr>
        <w:t>Scenario</w:t>
      </w:r>
      <w:r>
        <w:rPr>
          <w:rFonts w:cs="Arial"/>
          <w:b/>
          <w:noProof w:val="0"/>
          <w:szCs w:val="20"/>
        </w:rPr>
        <w:t xml:space="preserve">:  </w:t>
      </w:r>
    </w:p>
    <w:p w:rsidR="00030677" w:rsidRPr="00CF30DB" w:rsidRDefault="00030677" w:rsidP="00030677">
      <w:pPr>
        <w:keepNext/>
        <w:rPr>
          <w:rFonts w:cs="Arial"/>
          <w:bCs/>
          <w:noProof w:val="0"/>
          <w:szCs w:val="20"/>
        </w:rPr>
      </w:pPr>
    </w:p>
    <w:p w:rsidR="00030677" w:rsidRPr="00030677" w:rsidRDefault="00030677" w:rsidP="00C813E0">
      <w:pPr>
        <w:numPr>
          <w:ilvl w:val="0"/>
          <w:numId w:val="54"/>
        </w:numPr>
        <w:rPr>
          <w:rFonts w:cs="Arial"/>
          <w:bCs/>
          <w:noProof w:val="0"/>
          <w:szCs w:val="20"/>
        </w:rPr>
      </w:pPr>
      <w:r w:rsidRPr="00030677">
        <w:rPr>
          <w:rFonts w:cs="Arial"/>
          <w:bCs/>
          <w:noProof w:val="0"/>
          <w:szCs w:val="20"/>
        </w:rPr>
        <w:t xml:space="preserve">A generator sends waste (e.g., spent solvent) to a permitted one-year storage facility </w:t>
      </w:r>
      <w:r>
        <w:rPr>
          <w:rFonts w:cs="Arial"/>
          <w:bCs/>
          <w:noProof w:val="0"/>
          <w:szCs w:val="20"/>
        </w:rPr>
        <w:t xml:space="preserve">that </w:t>
      </w:r>
      <w:r w:rsidRPr="00030677">
        <w:rPr>
          <w:rFonts w:cs="Arial"/>
          <w:bCs/>
          <w:noProof w:val="0"/>
          <w:szCs w:val="20"/>
        </w:rPr>
        <w:t>signs manifest and returns it to the generator.</w:t>
      </w:r>
    </w:p>
    <w:p w:rsidR="00030677" w:rsidRDefault="00030677" w:rsidP="00C813E0">
      <w:pPr>
        <w:numPr>
          <w:ilvl w:val="0"/>
          <w:numId w:val="54"/>
        </w:numPr>
        <w:rPr>
          <w:rFonts w:cs="Arial"/>
          <w:bCs/>
          <w:noProof w:val="0"/>
          <w:szCs w:val="20"/>
        </w:rPr>
      </w:pPr>
      <w:r w:rsidRPr="00030677">
        <w:rPr>
          <w:rFonts w:cs="Arial"/>
          <w:bCs/>
          <w:noProof w:val="0"/>
          <w:szCs w:val="20"/>
        </w:rPr>
        <w:t xml:space="preserve">This permitted storage facility then sent the waste on a new manifest to a treatment facility for energy recovery. </w:t>
      </w:r>
      <w:r>
        <w:rPr>
          <w:rFonts w:cs="Arial"/>
          <w:bCs/>
          <w:noProof w:val="0"/>
          <w:szCs w:val="20"/>
        </w:rPr>
        <w:t xml:space="preserve"> </w:t>
      </w:r>
      <w:r w:rsidRPr="00030677">
        <w:rPr>
          <w:rFonts w:cs="Arial"/>
          <w:bCs/>
          <w:noProof w:val="0"/>
          <w:szCs w:val="20"/>
        </w:rPr>
        <w:t>The fuel blender/energy recovery facility sends a certificate of destruction back to the original generator.</w:t>
      </w:r>
    </w:p>
    <w:p w:rsidR="00030677" w:rsidRDefault="00030677" w:rsidP="00030677">
      <w:pPr>
        <w:ind w:left="360"/>
        <w:rPr>
          <w:rFonts w:cs="Arial"/>
          <w:bCs/>
          <w:noProof w:val="0"/>
          <w:szCs w:val="20"/>
        </w:rPr>
      </w:pPr>
    </w:p>
    <w:p w:rsidR="00030677" w:rsidRPr="00AF42A1" w:rsidRDefault="00030677" w:rsidP="00030677">
      <w:pPr>
        <w:rPr>
          <w:rFonts w:cs="Arial"/>
          <w:b/>
          <w:noProof w:val="0"/>
          <w:szCs w:val="20"/>
        </w:rPr>
      </w:pPr>
      <w:r>
        <w:rPr>
          <w:rFonts w:cs="Arial"/>
          <w:b/>
          <w:noProof w:val="0"/>
          <w:szCs w:val="20"/>
        </w:rPr>
        <w:t>Question</w:t>
      </w:r>
    </w:p>
    <w:p w:rsidR="00030677" w:rsidRDefault="00030677" w:rsidP="00030677">
      <w:pPr>
        <w:rPr>
          <w:rFonts w:cs="Arial"/>
          <w:bCs/>
          <w:noProof w:val="0"/>
          <w:szCs w:val="20"/>
        </w:rPr>
      </w:pPr>
    </w:p>
    <w:p w:rsidR="00030677" w:rsidRDefault="00030677" w:rsidP="00C813E0">
      <w:pPr>
        <w:numPr>
          <w:ilvl w:val="0"/>
          <w:numId w:val="54"/>
        </w:numPr>
        <w:rPr>
          <w:rFonts w:cs="Arial"/>
          <w:bCs/>
          <w:noProof w:val="0"/>
          <w:szCs w:val="20"/>
        </w:rPr>
      </w:pPr>
      <w:r w:rsidRPr="00030677">
        <w:rPr>
          <w:rFonts w:cs="Arial"/>
          <w:bCs/>
          <w:noProof w:val="0"/>
          <w:szCs w:val="20"/>
        </w:rPr>
        <w:t>How does the generator fill in GM Form?</w:t>
      </w:r>
    </w:p>
    <w:p w:rsidR="00030677" w:rsidRPr="00CF30DB" w:rsidRDefault="00030677" w:rsidP="00030677">
      <w:pPr>
        <w:rPr>
          <w:rFonts w:cs="Arial"/>
          <w:bCs/>
          <w:noProof w:val="0"/>
          <w:szCs w:val="20"/>
        </w:rPr>
      </w:pPr>
    </w:p>
    <w:p w:rsidR="00030677" w:rsidRDefault="00030677" w:rsidP="00030677">
      <w:pPr>
        <w:rPr>
          <w:rFonts w:cs="Arial"/>
          <w:b/>
          <w:noProof w:val="0"/>
          <w:szCs w:val="20"/>
        </w:rPr>
      </w:pPr>
      <w:r w:rsidRPr="00E6703D">
        <w:rPr>
          <w:rFonts w:cs="Arial"/>
          <w:b/>
          <w:noProof w:val="0"/>
          <w:szCs w:val="20"/>
        </w:rPr>
        <w:t>Answer</w:t>
      </w:r>
    </w:p>
    <w:p w:rsidR="00030677" w:rsidRPr="00030677" w:rsidRDefault="00030677" w:rsidP="00030677">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CE43F2" w:rsidRDefault="00030677" w:rsidP="00030677">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r w:rsidRPr="00030677">
        <w:rPr>
          <w:rFonts w:cs="Arial"/>
          <w:noProof w:val="0"/>
          <w:szCs w:val="20"/>
        </w:rPr>
        <w:t xml:space="preserve">Original generator lists the first receiver and </w:t>
      </w:r>
      <w:r w:rsidR="0025540B">
        <w:rPr>
          <w:rFonts w:cs="Arial"/>
          <w:noProof w:val="0"/>
          <w:szCs w:val="20"/>
        </w:rPr>
        <w:t>M</w:t>
      </w:r>
      <w:r w:rsidR="00CE43F2">
        <w:rPr>
          <w:rFonts w:cs="Arial"/>
          <w:noProof w:val="0"/>
          <w:szCs w:val="20"/>
        </w:rPr>
        <w:t xml:space="preserve">anagement </w:t>
      </w:r>
      <w:r w:rsidR="0025540B">
        <w:rPr>
          <w:rFonts w:cs="Arial"/>
          <w:noProof w:val="0"/>
          <w:szCs w:val="20"/>
        </w:rPr>
        <w:t>M</w:t>
      </w:r>
      <w:r w:rsidR="00CE43F2">
        <w:rPr>
          <w:rFonts w:cs="Arial"/>
          <w:noProof w:val="0"/>
          <w:szCs w:val="20"/>
        </w:rPr>
        <w:t xml:space="preserve">ethod </w:t>
      </w:r>
      <w:r w:rsidR="0025540B">
        <w:rPr>
          <w:rFonts w:cs="Arial"/>
          <w:noProof w:val="0"/>
          <w:szCs w:val="20"/>
        </w:rPr>
        <w:t>C</w:t>
      </w:r>
      <w:r w:rsidR="00CE43F2">
        <w:rPr>
          <w:rFonts w:cs="Arial"/>
          <w:noProof w:val="0"/>
          <w:szCs w:val="20"/>
        </w:rPr>
        <w:t xml:space="preserve">ode </w:t>
      </w:r>
      <w:r w:rsidRPr="00030677">
        <w:rPr>
          <w:rFonts w:cs="Arial"/>
          <w:noProof w:val="0"/>
          <w:szCs w:val="20"/>
        </w:rPr>
        <w:t xml:space="preserve">H141 – i.e., spent solvent generator needs to fill in EPA ID </w:t>
      </w:r>
      <w:r>
        <w:rPr>
          <w:rFonts w:cs="Arial"/>
          <w:noProof w:val="0"/>
          <w:szCs w:val="20"/>
        </w:rPr>
        <w:t xml:space="preserve">number </w:t>
      </w:r>
      <w:r w:rsidRPr="00030677">
        <w:rPr>
          <w:rFonts w:cs="Arial"/>
          <w:noProof w:val="0"/>
          <w:szCs w:val="20"/>
        </w:rPr>
        <w:t xml:space="preserve">of the one-year permitted storage facility and </w:t>
      </w:r>
      <w:r w:rsidR="0025540B">
        <w:rPr>
          <w:rFonts w:cs="Arial"/>
          <w:noProof w:val="0"/>
          <w:szCs w:val="20"/>
        </w:rPr>
        <w:t>M</w:t>
      </w:r>
      <w:r w:rsidR="00CE43F2">
        <w:rPr>
          <w:rFonts w:cs="Arial"/>
          <w:noProof w:val="0"/>
          <w:szCs w:val="20"/>
        </w:rPr>
        <w:t xml:space="preserve">anagement </w:t>
      </w:r>
      <w:r w:rsidR="0025540B">
        <w:rPr>
          <w:rFonts w:cs="Arial"/>
          <w:noProof w:val="0"/>
          <w:szCs w:val="20"/>
        </w:rPr>
        <w:t>M</w:t>
      </w:r>
      <w:r w:rsidR="00CE43F2">
        <w:rPr>
          <w:rFonts w:cs="Arial"/>
          <w:noProof w:val="0"/>
          <w:szCs w:val="20"/>
        </w:rPr>
        <w:t xml:space="preserve">ethod </w:t>
      </w:r>
      <w:r w:rsidR="0025540B">
        <w:rPr>
          <w:rFonts w:cs="Arial"/>
          <w:noProof w:val="0"/>
          <w:szCs w:val="20"/>
        </w:rPr>
        <w:t>C</w:t>
      </w:r>
      <w:r w:rsidR="00CE43F2">
        <w:rPr>
          <w:rFonts w:cs="Arial"/>
          <w:noProof w:val="0"/>
          <w:szCs w:val="20"/>
        </w:rPr>
        <w:t xml:space="preserve">ode </w:t>
      </w:r>
      <w:r w:rsidRPr="00030677">
        <w:rPr>
          <w:rFonts w:cs="Arial"/>
          <w:noProof w:val="0"/>
          <w:szCs w:val="20"/>
        </w:rPr>
        <w:t>H141 in the GM</w:t>
      </w:r>
      <w:r w:rsidR="0025540B">
        <w:rPr>
          <w:rFonts w:cs="Arial"/>
          <w:noProof w:val="0"/>
          <w:szCs w:val="20"/>
        </w:rPr>
        <w:t> </w:t>
      </w:r>
      <w:r w:rsidRPr="00030677">
        <w:rPr>
          <w:rFonts w:cs="Arial"/>
          <w:noProof w:val="0"/>
          <w:szCs w:val="20"/>
        </w:rPr>
        <w:t>Form</w:t>
      </w:r>
      <w:r>
        <w:rPr>
          <w:rFonts w:cs="Arial"/>
          <w:noProof w:val="0"/>
          <w:szCs w:val="20"/>
        </w:rPr>
        <w:t>,</w:t>
      </w:r>
      <w:r w:rsidRPr="00030677">
        <w:rPr>
          <w:rFonts w:cs="Arial"/>
          <w:noProof w:val="0"/>
          <w:szCs w:val="20"/>
        </w:rPr>
        <w:t xml:space="preserve"> Section 3</w:t>
      </w:r>
      <w:r>
        <w:rPr>
          <w:rFonts w:cs="Arial"/>
          <w:noProof w:val="0"/>
          <w:szCs w:val="20"/>
        </w:rPr>
        <w:t xml:space="preserve"> (Off-Site S</w:t>
      </w:r>
      <w:r w:rsidRPr="00030677">
        <w:rPr>
          <w:rFonts w:cs="Arial"/>
          <w:noProof w:val="0"/>
          <w:szCs w:val="20"/>
        </w:rPr>
        <w:t xml:space="preserve">hipment). </w:t>
      </w:r>
      <w:r>
        <w:rPr>
          <w:rFonts w:cs="Arial"/>
          <w:noProof w:val="0"/>
          <w:szCs w:val="20"/>
        </w:rPr>
        <w:t xml:space="preserve"> </w:t>
      </w:r>
    </w:p>
    <w:p w:rsidR="00CE43F2" w:rsidRDefault="00CE43F2" w:rsidP="00030677">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11423D" w:rsidRDefault="00030677" w:rsidP="00030677">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r w:rsidRPr="00030677">
        <w:rPr>
          <w:rFonts w:cs="Arial"/>
          <w:noProof w:val="0"/>
          <w:szCs w:val="20"/>
        </w:rPr>
        <w:t xml:space="preserve">The receiver re-manifests and lists the shipment on a GM Form with </w:t>
      </w:r>
      <w:r w:rsidR="00E9212D">
        <w:rPr>
          <w:rFonts w:cs="Arial"/>
          <w:noProof w:val="0"/>
          <w:szCs w:val="20"/>
        </w:rPr>
        <w:t>Ma</w:t>
      </w:r>
      <w:r w:rsidR="00CE43F2">
        <w:rPr>
          <w:rFonts w:cs="Arial"/>
          <w:noProof w:val="0"/>
          <w:szCs w:val="20"/>
        </w:rPr>
        <w:t xml:space="preserve">nagement </w:t>
      </w:r>
      <w:r w:rsidR="00E9212D">
        <w:rPr>
          <w:rFonts w:cs="Arial"/>
          <w:noProof w:val="0"/>
          <w:szCs w:val="20"/>
        </w:rPr>
        <w:t>M</w:t>
      </w:r>
      <w:r w:rsidR="00CE43F2">
        <w:rPr>
          <w:rFonts w:cs="Arial"/>
          <w:noProof w:val="0"/>
          <w:szCs w:val="20"/>
        </w:rPr>
        <w:t xml:space="preserve">ethod </w:t>
      </w:r>
      <w:r w:rsidR="00E9212D">
        <w:rPr>
          <w:rFonts w:cs="Arial"/>
          <w:noProof w:val="0"/>
          <w:szCs w:val="20"/>
        </w:rPr>
        <w:t>C</w:t>
      </w:r>
      <w:r w:rsidR="00CE43F2">
        <w:rPr>
          <w:rFonts w:cs="Arial"/>
          <w:noProof w:val="0"/>
          <w:szCs w:val="20"/>
        </w:rPr>
        <w:t xml:space="preserve">ode </w:t>
      </w:r>
      <w:r w:rsidRPr="00030677">
        <w:rPr>
          <w:rFonts w:cs="Arial"/>
          <w:noProof w:val="0"/>
          <w:szCs w:val="20"/>
        </w:rPr>
        <w:t xml:space="preserve">H050 – i.e., one-year permitted storage facility must fill in the EPA ID </w:t>
      </w:r>
      <w:r>
        <w:rPr>
          <w:rFonts w:cs="Arial"/>
          <w:noProof w:val="0"/>
          <w:szCs w:val="20"/>
        </w:rPr>
        <w:t xml:space="preserve">number </w:t>
      </w:r>
      <w:r w:rsidRPr="00030677">
        <w:rPr>
          <w:rFonts w:cs="Arial"/>
          <w:noProof w:val="0"/>
          <w:szCs w:val="20"/>
        </w:rPr>
        <w:t xml:space="preserve">of the facility that managed the waste by energy recovery and </w:t>
      </w:r>
      <w:r w:rsidR="0025540B">
        <w:rPr>
          <w:rFonts w:cs="Arial"/>
          <w:noProof w:val="0"/>
          <w:szCs w:val="20"/>
        </w:rPr>
        <w:t>M</w:t>
      </w:r>
      <w:r w:rsidR="00CE43F2">
        <w:rPr>
          <w:rFonts w:cs="Arial"/>
          <w:noProof w:val="0"/>
          <w:szCs w:val="20"/>
        </w:rPr>
        <w:t xml:space="preserve">anagement </w:t>
      </w:r>
      <w:r w:rsidR="0025540B">
        <w:rPr>
          <w:rFonts w:cs="Arial"/>
          <w:noProof w:val="0"/>
          <w:szCs w:val="20"/>
        </w:rPr>
        <w:t>M</w:t>
      </w:r>
      <w:r w:rsidR="00CE43F2">
        <w:rPr>
          <w:rFonts w:cs="Arial"/>
          <w:noProof w:val="0"/>
          <w:szCs w:val="20"/>
        </w:rPr>
        <w:t xml:space="preserve">ethod </w:t>
      </w:r>
      <w:r w:rsidR="0025540B">
        <w:rPr>
          <w:rFonts w:cs="Arial"/>
          <w:noProof w:val="0"/>
          <w:szCs w:val="20"/>
        </w:rPr>
        <w:t>C</w:t>
      </w:r>
      <w:r w:rsidR="00CE43F2">
        <w:rPr>
          <w:rFonts w:cs="Arial"/>
          <w:noProof w:val="0"/>
          <w:szCs w:val="20"/>
        </w:rPr>
        <w:t xml:space="preserve">ode </w:t>
      </w:r>
      <w:r w:rsidRPr="00030677">
        <w:rPr>
          <w:rFonts w:cs="Arial"/>
          <w:noProof w:val="0"/>
          <w:szCs w:val="20"/>
        </w:rPr>
        <w:t>H050 in GM Form</w:t>
      </w:r>
      <w:r>
        <w:rPr>
          <w:rFonts w:cs="Arial"/>
          <w:noProof w:val="0"/>
          <w:szCs w:val="20"/>
        </w:rPr>
        <w:t>, S</w:t>
      </w:r>
      <w:r w:rsidRPr="00030677">
        <w:rPr>
          <w:rFonts w:cs="Arial"/>
          <w:noProof w:val="0"/>
          <w:szCs w:val="20"/>
        </w:rPr>
        <w:t>ection 3.</w:t>
      </w:r>
    </w:p>
    <w:p w:rsidR="006206E1" w:rsidRPr="0032080A" w:rsidRDefault="006206E1" w:rsidP="006206E1">
      <w:pPr>
        <w:pStyle w:val="Heading2"/>
        <w:rPr>
          <w:noProof w:val="0"/>
        </w:rPr>
      </w:pPr>
      <w:r>
        <w:rPr>
          <w:noProof w:val="0"/>
        </w:rPr>
        <w:br w:type="page"/>
      </w:r>
      <w:r w:rsidRPr="0032080A">
        <w:rPr>
          <w:noProof w:val="0"/>
        </w:rPr>
        <w:br/>
      </w:r>
      <w:bookmarkStart w:id="214" w:name="_Toc504145320"/>
      <w:r w:rsidR="008030C4">
        <w:rPr>
          <w:noProof w:val="0"/>
        </w:rPr>
        <w:t>Example 9</w:t>
      </w:r>
      <w:r w:rsidR="007B5176">
        <w:rPr>
          <w:noProof w:val="0"/>
        </w:rPr>
        <w:t>:</w:t>
      </w:r>
      <w:r w:rsidR="00E03CC9">
        <w:rPr>
          <w:noProof w:val="0"/>
        </w:rPr>
        <w:br/>
      </w:r>
      <w:r w:rsidR="00E03CC9" w:rsidRPr="00E03CC9">
        <w:rPr>
          <w:noProof w:val="0"/>
          <w:sz w:val="22"/>
          <w:szCs w:val="22"/>
        </w:rPr>
        <w:t xml:space="preserve">Wastes Sent to </w:t>
      </w:r>
      <w:r w:rsidR="00450A32">
        <w:rPr>
          <w:noProof w:val="0"/>
          <w:sz w:val="22"/>
          <w:szCs w:val="22"/>
        </w:rPr>
        <w:t>Storage, Bulking,</w:t>
      </w:r>
      <w:r w:rsidR="00450A32">
        <w:rPr>
          <w:noProof w:val="0"/>
          <w:sz w:val="22"/>
          <w:szCs w:val="22"/>
        </w:rPr>
        <w:br/>
        <w:t xml:space="preserve">and/or </w:t>
      </w:r>
      <w:r w:rsidR="00E03CC9" w:rsidRPr="00E03CC9">
        <w:rPr>
          <w:noProof w:val="0"/>
          <w:sz w:val="22"/>
          <w:szCs w:val="22"/>
        </w:rPr>
        <w:t>Transfer Facilities</w:t>
      </w:r>
      <w:bookmarkEnd w:id="214"/>
      <w:r w:rsidRPr="0032080A">
        <w:rPr>
          <w:noProof w:val="0"/>
        </w:rPr>
        <w:br/>
      </w:r>
    </w:p>
    <w:p w:rsidR="006206E1" w:rsidRDefault="006206E1" w:rsidP="006206E1">
      <w:pPr>
        <w:keepNext/>
        <w:rPr>
          <w:rFonts w:cs="Arial"/>
          <w:bCs/>
          <w:noProof w:val="0"/>
          <w:szCs w:val="20"/>
        </w:rPr>
      </w:pPr>
    </w:p>
    <w:p w:rsidR="006206E1" w:rsidRPr="00AF42A1" w:rsidRDefault="006206E1" w:rsidP="006206E1">
      <w:pPr>
        <w:keepNext/>
        <w:rPr>
          <w:rFonts w:cs="Arial"/>
          <w:b/>
          <w:noProof w:val="0"/>
          <w:szCs w:val="20"/>
        </w:rPr>
      </w:pPr>
      <w:r w:rsidRPr="00AF42A1">
        <w:rPr>
          <w:rFonts w:cs="Arial"/>
          <w:b/>
          <w:noProof w:val="0"/>
          <w:szCs w:val="20"/>
        </w:rPr>
        <w:t>Scenario</w:t>
      </w:r>
      <w:r>
        <w:rPr>
          <w:rFonts w:cs="Arial"/>
          <w:b/>
          <w:noProof w:val="0"/>
          <w:szCs w:val="20"/>
        </w:rPr>
        <w:t xml:space="preserve">:  </w:t>
      </w:r>
    </w:p>
    <w:p w:rsidR="006206E1" w:rsidRPr="00CF30DB" w:rsidRDefault="006206E1" w:rsidP="006206E1">
      <w:pPr>
        <w:keepNext/>
        <w:rPr>
          <w:rFonts w:cs="Arial"/>
          <w:bCs/>
          <w:noProof w:val="0"/>
          <w:szCs w:val="20"/>
        </w:rPr>
      </w:pPr>
    </w:p>
    <w:p w:rsidR="006206E1" w:rsidRPr="006206E1" w:rsidRDefault="008030C4" w:rsidP="00C813E0">
      <w:pPr>
        <w:numPr>
          <w:ilvl w:val="0"/>
          <w:numId w:val="54"/>
        </w:numPr>
        <w:tabs>
          <w:tab w:val="left" w:pos="0"/>
          <w:tab w:val="left" w:pos="360"/>
          <w:tab w:val="left" w:pos="1440"/>
          <w:tab w:val="left" w:pos="2160"/>
          <w:tab w:val="left" w:pos="2880"/>
          <w:tab w:val="left" w:pos="3600"/>
          <w:tab w:val="left" w:pos="4320"/>
          <w:tab w:val="left" w:pos="5040"/>
          <w:tab w:val="left" w:pos="5760"/>
          <w:tab w:val="left" w:pos="6480"/>
          <w:tab w:val="left" w:pos="7200"/>
        </w:tabs>
        <w:rPr>
          <w:rFonts w:cs="Arial"/>
          <w:noProof w:val="0"/>
          <w:szCs w:val="20"/>
        </w:rPr>
      </w:pPr>
      <w:r>
        <w:rPr>
          <w:rFonts w:cs="Arial"/>
          <w:noProof w:val="0"/>
          <w:szCs w:val="20"/>
        </w:rPr>
        <w:t xml:space="preserve">Commercial </w:t>
      </w:r>
      <w:r w:rsidR="006206E1">
        <w:rPr>
          <w:rFonts w:cs="Arial"/>
          <w:noProof w:val="0"/>
          <w:szCs w:val="20"/>
        </w:rPr>
        <w:t xml:space="preserve">TSDF receives waste from offsite generators for </w:t>
      </w:r>
      <w:r w:rsidR="006206E1" w:rsidRPr="006206E1">
        <w:rPr>
          <w:rFonts w:cs="Arial"/>
          <w:noProof w:val="0"/>
          <w:szCs w:val="20"/>
        </w:rPr>
        <w:t>storage or bulking and then are subsequently transferred to another TSDF for further treatment (e.g., fuel blending, incineration, distillation, etc.).</w:t>
      </w:r>
    </w:p>
    <w:p w:rsidR="006206E1" w:rsidRDefault="006206E1" w:rsidP="006206E1">
      <w:pPr>
        <w:ind w:left="360"/>
        <w:rPr>
          <w:rFonts w:cs="Arial"/>
          <w:bCs/>
          <w:noProof w:val="0"/>
          <w:szCs w:val="20"/>
        </w:rPr>
      </w:pPr>
    </w:p>
    <w:p w:rsidR="006206E1" w:rsidRPr="00AF42A1" w:rsidRDefault="006206E1" w:rsidP="006206E1">
      <w:pPr>
        <w:rPr>
          <w:rFonts w:cs="Arial"/>
          <w:b/>
          <w:noProof w:val="0"/>
          <w:szCs w:val="20"/>
        </w:rPr>
      </w:pPr>
      <w:r>
        <w:rPr>
          <w:rFonts w:cs="Arial"/>
          <w:b/>
          <w:noProof w:val="0"/>
          <w:szCs w:val="20"/>
        </w:rPr>
        <w:t>Questions</w:t>
      </w:r>
    </w:p>
    <w:p w:rsidR="006206E1" w:rsidRDefault="006206E1" w:rsidP="006206E1">
      <w:pPr>
        <w:rPr>
          <w:rFonts w:cs="Arial"/>
          <w:bCs/>
          <w:noProof w:val="0"/>
          <w:szCs w:val="20"/>
        </w:rPr>
      </w:pPr>
    </w:p>
    <w:p w:rsidR="006206E1" w:rsidRDefault="006206E1" w:rsidP="00C813E0">
      <w:pPr>
        <w:numPr>
          <w:ilvl w:val="0"/>
          <w:numId w:val="55"/>
        </w:numPr>
        <w:rPr>
          <w:rFonts w:cs="Arial"/>
          <w:bCs/>
          <w:noProof w:val="0"/>
          <w:szCs w:val="20"/>
        </w:rPr>
      </w:pPr>
      <w:r w:rsidRPr="006206E1">
        <w:rPr>
          <w:rFonts w:cs="Arial"/>
          <w:bCs/>
          <w:noProof w:val="0"/>
          <w:szCs w:val="20"/>
        </w:rPr>
        <w:t>What is the appropriate source code to use in the B</w:t>
      </w:r>
      <w:r w:rsidR="00EB4EC2">
        <w:rPr>
          <w:rFonts w:cs="Arial"/>
          <w:bCs/>
          <w:noProof w:val="0"/>
          <w:szCs w:val="20"/>
        </w:rPr>
        <w:t xml:space="preserve">iennial </w:t>
      </w:r>
      <w:r w:rsidRPr="006206E1">
        <w:rPr>
          <w:rFonts w:cs="Arial"/>
          <w:bCs/>
          <w:noProof w:val="0"/>
          <w:szCs w:val="20"/>
        </w:rPr>
        <w:t>R</w:t>
      </w:r>
      <w:r w:rsidR="00EB4EC2">
        <w:rPr>
          <w:rFonts w:cs="Arial"/>
          <w:bCs/>
          <w:noProof w:val="0"/>
          <w:szCs w:val="20"/>
        </w:rPr>
        <w:t>eport f</w:t>
      </w:r>
      <w:r w:rsidRPr="006206E1">
        <w:rPr>
          <w:rFonts w:cs="Arial"/>
          <w:bCs/>
          <w:noProof w:val="0"/>
          <w:szCs w:val="20"/>
        </w:rPr>
        <w:t xml:space="preserve">orm? </w:t>
      </w:r>
    </w:p>
    <w:p w:rsidR="006206E1" w:rsidRDefault="006206E1" w:rsidP="00C813E0">
      <w:pPr>
        <w:numPr>
          <w:ilvl w:val="0"/>
          <w:numId w:val="55"/>
        </w:numPr>
        <w:rPr>
          <w:rFonts w:cs="Arial"/>
          <w:bCs/>
          <w:noProof w:val="0"/>
          <w:szCs w:val="20"/>
        </w:rPr>
      </w:pPr>
      <w:r w:rsidRPr="006206E1">
        <w:rPr>
          <w:rFonts w:cs="Arial"/>
          <w:bCs/>
          <w:noProof w:val="0"/>
          <w:szCs w:val="20"/>
        </w:rPr>
        <w:t xml:space="preserve">Should the amount of waste managed by storage or bulking be entered in the “quantity generated” field (GM </w:t>
      </w:r>
      <w:r w:rsidR="00D04A5B">
        <w:rPr>
          <w:rFonts w:cs="Arial"/>
          <w:bCs/>
          <w:noProof w:val="0"/>
          <w:szCs w:val="20"/>
        </w:rPr>
        <w:t xml:space="preserve">Form, Section 1, </w:t>
      </w:r>
      <w:r>
        <w:rPr>
          <w:rFonts w:cs="Arial"/>
          <w:bCs/>
          <w:noProof w:val="0"/>
          <w:szCs w:val="20"/>
        </w:rPr>
        <w:t>Quantity G</w:t>
      </w:r>
      <w:r w:rsidRPr="006206E1">
        <w:rPr>
          <w:rFonts w:cs="Arial"/>
          <w:bCs/>
          <w:noProof w:val="0"/>
          <w:szCs w:val="20"/>
        </w:rPr>
        <w:t>enerated)?</w:t>
      </w:r>
    </w:p>
    <w:p w:rsidR="006206E1" w:rsidRPr="00CF30DB" w:rsidRDefault="006206E1" w:rsidP="006206E1">
      <w:pPr>
        <w:ind w:left="360"/>
        <w:rPr>
          <w:rFonts w:cs="Arial"/>
          <w:bCs/>
          <w:noProof w:val="0"/>
          <w:szCs w:val="20"/>
        </w:rPr>
      </w:pPr>
    </w:p>
    <w:p w:rsidR="006206E1" w:rsidRDefault="006206E1" w:rsidP="006206E1">
      <w:pPr>
        <w:rPr>
          <w:rFonts w:cs="Arial"/>
          <w:b/>
          <w:noProof w:val="0"/>
          <w:szCs w:val="20"/>
        </w:rPr>
      </w:pPr>
      <w:r w:rsidRPr="00E6703D">
        <w:rPr>
          <w:rFonts w:cs="Arial"/>
          <w:b/>
          <w:noProof w:val="0"/>
          <w:szCs w:val="20"/>
        </w:rPr>
        <w:t>Answer</w:t>
      </w:r>
      <w:r>
        <w:rPr>
          <w:rFonts w:cs="Arial"/>
          <w:b/>
          <w:noProof w:val="0"/>
          <w:szCs w:val="20"/>
        </w:rPr>
        <w:t>s</w:t>
      </w:r>
    </w:p>
    <w:p w:rsidR="006206E1" w:rsidRPr="006206E1" w:rsidRDefault="006206E1" w:rsidP="006206E1">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11423D" w:rsidRDefault="006206E1" w:rsidP="006206E1">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r w:rsidRPr="006206E1">
        <w:rPr>
          <w:rFonts w:cs="Arial"/>
          <w:noProof w:val="0"/>
          <w:szCs w:val="20"/>
        </w:rPr>
        <w:t xml:space="preserve">The TSDF fills in WR Form and </w:t>
      </w:r>
      <w:r w:rsidR="0025540B">
        <w:rPr>
          <w:rFonts w:cs="Arial"/>
          <w:noProof w:val="0"/>
          <w:szCs w:val="20"/>
        </w:rPr>
        <w:t>M</w:t>
      </w:r>
      <w:r w:rsidR="00EB4EC2">
        <w:rPr>
          <w:rFonts w:cs="Arial"/>
          <w:noProof w:val="0"/>
          <w:szCs w:val="20"/>
        </w:rPr>
        <w:t xml:space="preserve">anagement </w:t>
      </w:r>
      <w:r w:rsidR="0025540B">
        <w:rPr>
          <w:rFonts w:cs="Arial"/>
          <w:noProof w:val="0"/>
          <w:szCs w:val="20"/>
        </w:rPr>
        <w:t>M</w:t>
      </w:r>
      <w:r w:rsidR="00EB4EC2">
        <w:rPr>
          <w:rFonts w:cs="Arial"/>
          <w:noProof w:val="0"/>
          <w:szCs w:val="20"/>
        </w:rPr>
        <w:t xml:space="preserve">ethod </w:t>
      </w:r>
      <w:r w:rsidR="0025540B">
        <w:rPr>
          <w:rFonts w:cs="Arial"/>
          <w:noProof w:val="0"/>
          <w:szCs w:val="20"/>
        </w:rPr>
        <w:t>C</w:t>
      </w:r>
      <w:r w:rsidR="00EB4EC2">
        <w:rPr>
          <w:rFonts w:cs="Arial"/>
          <w:noProof w:val="0"/>
          <w:szCs w:val="20"/>
        </w:rPr>
        <w:t xml:space="preserve">ode </w:t>
      </w:r>
      <w:r w:rsidRPr="006206E1">
        <w:rPr>
          <w:rFonts w:cs="Arial"/>
          <w:noProof w:val="0"/>
          <w:szCs w:val="20"/>
        </w:rPr>
        <w:t xml:space="preserve">H141. </w:t>
      </w:r>
      <w:r>
        <w:rPr>
          <w:rFonts w:cs="Arial"/>
          <w:noProof w:val="0"/>
          <w:szCs w:val="20"/>
        </w:rPr>
        <w:t xml:space="preserve"> </w:t>
      </w:r>
      <w:r w:rsidRPr="006206E1">
        <w:rPr>
          <w:rFonts w:cs="Arial"/>
          <w:noProof w:val="0"/>
          <w:szCs w:val="20"/>
        </w:rPr>
        <w:t>When the wa</w:t>
      </w:r>
      <w:r>
        <w:rPr>
          <w:rFonts w:cs="Arial"/>
          <w:noProof w:val="0"/>
          <w:szCs w:val="20"/>
        </w:rPr>
        <w:t>ste is subsequently shipped off</w:t>
      </w:r>
      <w:r w:rsidRPr="006206E1">
        <w:rPr>
          <w:rFonts w:cs="Arial"/>
          <w:noProof w:val="0"/>
          <w:szCs w:val="20"/>
        </w:rPr>
        <w:t>site to another TSDF, then the initial TSDF would use the GM Form (</w:t>
      </w:r>
      <w:r w:rsidR="00EF3F68">
        <w:rPr>
          <w:rFonts w:cs="Arial"/>
          <w:noProof w:val="0"/>
          <w:szCs w:val="20"/>
        </w:rPr>
        <w:t>S</w:t>
      </w:r>
      <w:r w:rsidR="00EB4EC2">
        <w:rPr>
          <w:rFonts w:cs="Arial"/>
          <w:noProof w:val="0"/>
          <w:szCs w:val="20"/>
        </w:rPr>
        <w:t xml:space="preserve">ource </w:t>
      </w:r>
      <w:r w:rsidR="00EF3F68">
        <w:rPr>
          <w:rFonts w:cs="Arial"/>
          <w:noProof w:val="0"/>
          <w:szCs w:val="20"/>
        </w:rPr>
        <w:t>C</w:t>
      </w:r>
      <w:r w:rsidR="00EB4EC2">
        <w:rPr>
          <w:rFonts w:cs="Arial"/>
          <w:noProof w:val="0"/>
          <w:szCs w:val="20"/>
        </w:rPr>
        <w:t xml:space="preserve">ode </w:t>
      </w:r>
      <w:r w:rsidRPr="006206E1">
        <w:rPr>
          <w:rFonts w:cs="Arial"/>
          <w:noProof w:val="0"/>
          <w:szCs w:val="20"/>
        </w:rPr>
        <w:t xml:space="preserve">G61 and zero for generation quantity) and would report the management method code in GM </w:t>
      </w:r>
      <w:r>
        <w:rPr>
          <w:rFonts w:cs="Arial"/>
          <w:noProof w:val="0"/>
          <w:szCs w:val="20"/>
        </w:rPr>
        <w:t xml:space="preserve">Form, </w:t>
      </w:r>
      <w:r w:rsidRPr="006206E1">
        <w:rPr>
          <w:rFonts w:cs="Arial"/>
          <w:noProof w:val="0"/>
          <w:szCs w:val="20"/>
        </w:rPr>
        <w:t>Section 3 (H061 if fuel blending; H050 if energy recovery), that best describes the way in which the waste was managed at the receiving facility.</w:t>
      </w:r>
    </w:p>
    <w:p w:rsidR="006206E1" w:rsidRPr="0032080A" w:rsidRDefault="006206E1" w:rsidP="00D8128D">
      <w:pPr>
        <w:pStyle w:val="Heading2"/>
        <w:rPr>
          <w:noProof w:val="0"/>
        </w:rPr>
      </w:pPr>
      <w:r w:rsidRPr="0032080A">
        <w:rPr>
          <w:noProof w:val="0"/>
        </w:rPr>
        <w:br/>
      </w:r>
      <w:bookmarkStart w:id="215" w:name="_Toc504145321"/>
      <w:r>
        <w:rPr>
          <w:noProof w:val="0"/>
        </w:rPr>
        <w:t xml:space="preserve">Example </w:t>
      </w:r>
      <w:r w:rsidR="008030C4">
        <w:rPr>
          <w:noProof w:val="0"/>
        </w:rPr>
        <w:t>10</w:t>
      </w:r>
      <w:r w:rsidR="001355F9">
        <w:rPr>
          <w:noProof w:val="0"/>
        </w:rPr>
        <w:t>:</w:t>
      </w:r>
      <w:r w:rsidR="001355F9">
        <w:rPr>
          <w:noProof w:val="0"/>
        </w:rPr>
        <w:br/>
      </w:r>
      <w:r w:rsidR="001355F9" w:rsidRPr="001355F9">
        <w:rPr>
          <w:noProof w:val="0"/>
          <w:sz w:val="22"/>
          <w:szCs w:val="22"/>
        </w:rPr>
        <w:t>Changes in Site Ownership</w:t>
      </w:r>
      <w:r w:rsidR="001355F9" w:rsidRPr="001355F9">
        <w:rPr>
          <w:noProof w:val="0"/>
          <w:sz w:val="22"/>
          <w:szCs w:val="22"/>
        </w:rPr>
        <w:br/>
        <w:t>during the Reporting Year</w:t>
      </w:r>
      <w:bookmarkEnd w:id="215"/>
      <w:r w:rsidRPr="0032080A">
        <w:rPr>
          <w:noProof w:val="0"/>
        </w:rPr>
        <w:br/>
      </w:r>
    </w:p>
    <w:p w:rsidR="006206E1" w:rsidRDefault="006206E1" w:rsidP="00D8128D">
      <w:pPr>
        <w:keepNext/>
        <w:rPr>
          <w:rFonts w:cs="Arial"/>
          <w:bCs/>
          <w:noProof w:val="0"/>
          <w:szCs w:val="20"/>
        </w:rPr>
      </w:pPr>
    </w:p>
    <w:p w:rsidR="006206E1" w:rsidRPr="00AF42A1" w:rsidRDefault="006206E1" w:rsidP="00D8128D">
      <w:pPr>
        <w:keepNext/>
        <w:rPr>
          <w:rFonts w:cs="Arial"/>
          <w:b/>
          <w:noProof w:val="0"/>
          <w:szCs w:val="20"/>
        </w:rPr>
      </w:pPr>
      <w:r>
        <w:rPr>
          <w:rFonts w:cs="Arial"/>
          <w:b/>
          <w:noProof w:val="0"/>
          <w:szCs w:val="20"/>
        </w:rPr>
        <w:t>Question</w:t>
      </w:r>
    </w:p>
    <w:p w:rsidR="006206E1" w:rsidRDefault="006206E1" w:rsidP="00D8128D">
      <w:pPr>
        <w:keepNext/>
        <w:rPr>
          <w:rFonts w:cs="Arial"/>
          <w:bCs/>
          <w:noProof w:val="0"/>
          <w:szCs w:val="20"/>
        </w:rPr>
      </w:pPr>
    </w:p>
    <w:p w:rsidR="006206E1" w:rsidRDefault="006206E1" w:rsidP="00C813E0">
      <w:pPr>
        <w:keepNext/>
        <w:numPr>
          <w:ilvl w:val="0"/>
          <w:numId w:val="55"/>
        </w:numPr>
        <w:rPr>
          <w:rFonts w:cs="Arial"/>
          <w:bCs/>
          <w:noProof w:val="0"/>
          <w:szCs w:val="20"/>
        </w:rPr>
      </w:pPr>
      <w:r w:rsidRPr="006206E1">
        <w:rPr>
          <w:rFonts w:cs="Arial"/>
          <w:noProof w:val="0"/>
          <w:szCs w:val="20"/>
        </w:rPr>
        <w:t xml:space="preserve">If a facility changed ownership during a </w:t>
      </w:r>
      <w:r w:rsidR="001355F9">
        <w:rPr>
          <w:rFonts w:cs="Arial"/>
          <w:noProof w:val="0"/>
          <w:szCs w:val="20"/>
        </w:rPr>
        <w:t xml:space="preserve">reporting </w:t>
      </w:r>
      <w:r w:rsidRPr="006206E1">
        <w:rPr>
          <w:rFonts w:cs="Arial"/>
          <w:noProof w:val="0"/>
          <w:szCs w:val="20"/>
        </w:rPr>
        <w:t>year, yet kept the same EPA ID number, does each company need to submit a Biennial Report for their part of the year?</w:t>
      </w:r>
    </w:p>
    <w:p w:rsidR="006206E1" w:rsidRPr="00CF30DB" w:rsidRDefault="006206E1" w:rsidP="00D8128D">
      <w:pPr>
        <w:keepNext/>
        <w:ind w:left="360"/>
        <w:rPr>
          <w:rFonts w:cs="Arial"/>
          <w:bCs/>
          <w:noProof w:val="0"/>
          <w:szCs w:val="20"/>
        </w:rPr>
      </w:pPr>
    </w:p>
    <w:p w:rsidR="006206E1" w:rsidRDefault="006206E1" w:rsidP="001355F9">
      <w:pPr>
        <w:keepNext/>
        <w:rPr>
          <w:rFonts w:cs="Arial"/>
          <w:b/>
          <w:noProof w:val="0"/>
          <w:szCs w:val="20"/>
        </w:rPr>
      </w:pPr>
      <w:r w:rsidRPr="00E6703D">
        <w:rPr>
          <w:rFonts w:cs="Arial"/>
          <w:b/>
          <w:noProof w:val="0"/>
          <w:szCs w:val="20"/>
        </w:rPr>
        <w:t>Answer</w:t>
      </w:r>
    </w:p>
    <w:p w:rsidR="006206E1" w:rsidRDefault="006206E1" w:rsidP="001355F9">
      <w:pPr>
        <w:keepNext/>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6206E1" w:rsidRPr="006206E1" w:rsidRDefault="006206E1" w:rsidP="006206E1">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r w:rsidRPr="006206E1">
        <w:rPr>
          <w:rFonts w:cs="Arial"/>
          <w:noProof w:val="0"/>
          <w:szCs w:val="20"/>
        </w:rPr>
        <w:t xml:space="preserve">EPA requires hazardous waste data for a facility for the entire </w:t>
      </w:r>
      <w:r w:rsidR="001355F9">
        <w:rPr>
          <w:rFonts w:cs="Arial"/>
          <w:noProof w:val="0"/>
          <w:szCs w:val="20"/>
        </w:rPr>
        <w:t>reporting</w:t>
      </w:r>
      <w:r w:rsidRPr="006206E1">
        <w:rPr>
          <w:rFonts w:cs="Arial"/>
          <w:noProof w:val="0"/>
          <w:szCs w:val="20"/>
        </w:rPr>
        <w:t xml:space="preserve"> year. </w:t>
      </w:r>
      <w:r>
        <w:rPr>
          <w:rFonts w:cs="Arial"/>
          <w:noProof w:val="0"/>
          <w:szCs w:val="20"/>
        </w:rPr>
        <w:t xml:space="preserve"> </w:t>
      </w:r>
      <w:r w:rsidRPr="006206E1">
        <w:rPr>
          <w:rFonts w:cs="Arial"/>
          <w:noProof w:val="0"/>
          <w:szCs w:val="20"/>
        </w:rPr>
        <w:t>The former and current owners of a facility may each submit a Biennial Report for their part of the year, or they may choose to consolidate their submission in one report, with comments stating which company generated which waste.</w:t>
      </w:r>
    </w:p>
    <w:p w:rsidR="006206E1" w:rsidRDefault="006206E1" w:rsidP="006206E1">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6206E1" w:rsidRPr="0032080A" w:rsidRDefault="006206E1" w:rsidP="006206E1">
      <w:pPr>
        <w:pStyle w:val="Heading2"/>
        <w:rPr>
          <w:noProof w:val="0"/>
        </w:rPr>
      </w:pPr>
      <w:r w:rsidRPr="0032080A">
        <w:rPr>
          <w:noProof w:val="0"/>
        </w:rPr>
        <w:br/>
      </w:r>
      <w:bookmarkStart w:id="216" w:name="_Toc504145322"/>
      <w:r w:rsidR="008030C4">
        <w:rPr>
          <w:noProof w:val="0"/>
        </w:rPr>
        <w:t>Example 11</w:t>
      </w:r>
      <w:r w:rsidR="001355F9">
        <w:rPr>
          <w:noProof w:val="0"/>
        </w:rPr>
        <w:t>:</w:t>
      </w:r>
      <w:r w:rsidR="001355F9">
        <w:rPr>
          <w:noProof w:val="0"/>
        </w:rPr>
        <w:br/>
      </w:r>
      <w:r w:rsidR="001355F9" w:rsidRPr="001355F9">
        <w:rPr>
          <w:noProof w:val="0"/>
          <w:sz w:val="22"/>
          <w:szCs w:val="22"/>
        </w:rPr>
        <w:t>Site Ownership When Leasing a Site</w:t>
      </w:r>
      <w:bookmarkEnd w:id="216"/>
      <w:r w:rsidRPr="0032080A">
        <w:rPr>
          <w:noProof w:val="0"/>
        </w:rPr>
        <w:br/>
      </w:r>
    </w:p>
    <w:p w:rsidR="006206E1" w:rsidRDefault="006206E1" w:rsidP="006206E1">
      <w:pPr>
        <w:keepNext/>
        <w:rPr>
          <w:rFonts w:cs="Arial"/>
          <w:bCs/>
          <w:noProof w:val="0"/>
          <w:szCs w:val="20"/>
        </w:rPr>
      </w:pPr>
    </w:p>
    <w:p w:rsidR="006206E1" w:rsidRPr="00AF42A1" w:rsidRDefault="006206E1" w:rsidP="006206E1">
      <w:pPr>
        <w:rPr>
          <w:rFonts w:cs="Arial"/>
          <w:b/>
          <w:noProof w:val="0"/>
          <w:szCs w:val="20"/>
        </w:rPr>
      </w:pPr>
      <w:r>
        <w:rPr>
          <w:rFonts w:cs="Arial"/>
          <w:b/>
          <w:noProof w:val="0"/>
          <w:szCs w:val="20"/>
        </w:rPr>
        <w:t>Question</w:t>
      </w:r>
    </w:p>
    <w:p w:rsidR="006206E1" w:rsidRDefault="006206E1" w:rsidP="006206E1">
      <w:pPr>
        <w:rPr>
          <w:rFonts w:cs="Arial"/>
          <w:bCs/>
          <w:noProof w:val="0"/>
          <w:szCs w:val="20"/>
        </w:rPr>
      </w:pPr>
    </w:p>
    <w:p w:rsidR="006206E1" w:rsidRDefault="006206E1" w:rsidP="00C813E0">
      <w:pPr>
        <w:numPr>
          <w:ilvl w:val="0"/>
          <w:numId w:val="55"/>
        </w:numPr>
        <w:rPr>
          <w:rFonts w:cs="Arial"/>
          <w:bCs/>
          <w:noProof w:val="0"/>
          <w:szCs w:val="20"/>
        </w:rPr>
      </w:pPr>
      <w:r w:rsidRPr="006206E1">
        <w:rPr>
          <w:rFonts w:cs="Arial"/>
          <w:bCs/>
          <w:noProof w:val="0"/>
          <w:szCs w:val="20"/>
        </w:rPr>
        <w:t>If a facility is on a site that is being leased from a landlord, should the landlord be listed as the “owner” of the site, or should the leasee be listed as the owner?</w:t>
      </w:r>
    </w:p>
    <w:p w:rsidR="006206E1" w:rsidRPr="00CF30DB" w:rsidRDefault="006206E1" w:rsidP="006206E1">
      <w:pPr>
        <w:ind w:left="360"/>
        <w:rPr>
          <w:rFonts w:cs="Arial"/>
          <w:bCs/>
          <w:noProof w:val="0"/>
          <w:szCs w:val="20"/>
        </w:rPr>
      </w:pPr>
    </w:p>
    <w:p w:rsidR="006206E1" w:rsidRDefault="006206E1" w:rsidP="006206E1">
      <w:pPr>
        <w:rPr>
          <w:rFonts w:cs="Arial"/>
          <w:b/>
          <w:noProof w:val="0"/>
          <w:szCs w:val="20"/>
        </w:rPr>
      </w:pPr>
      <w:r w:rsidRPr="00E6703D">
        <w:rPr>
          <w:rFonts w:cs="Arial"/>
          <w:b/>
          <w:noProof w:val="0"/>
          <w:szCs w:val="20"/>
        </w:rPr>
        <w:t>Answer</w:t>
      </w:r>
    </w:p>
    <w:p w:rsidR="006206E1" w:rsidRPr="006206E1" w:rsidRDefault="006206E1" w:rsidP="006206E1">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6206E1" w:rsidRDefault="001355F9" w:rsidP="006206E1">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r>
        <w:rPr>
          <w:rFonts w:cs="Arial"/>
          <w:noProof w:val="0"/>
          <w:szCs w:val="20"/>
        </w:rPr>
        <w:t>The property owner (e.g., the landlord)</w:t>
      </w:r>
      <w:r w:rsidR="006206E1" w:rsidRPr="006206E1">
        <w:rPr>
          <w:rFonts w:cs="Arial"/>
          <w:noProof w:val="0"/>
          <w:szCs w:val="20"/>
        </w:rPr>
        <w:t xml:space="preserve"> is the Legal Owner of </w:t>
      </w:r>
      <w:r w:rsidR="006206E1">
        <w:rPr>
          <w:rFonts w:cs="Arial"/>
          <w:noProof w:val="0"/>
          <w:szCs w:val="20"/>
        </w:rPr>
        <w:t>the site and the business owner</w:t>
      </w:r>
      <w:r>
        <w:rPr>
          <w:rFonts w:cs="Arial"/>
          <w:noProof w:val="0"/>
          <w:szCs w:val="20"/>
        </w:rPr>
        <w:t xml:space="preserve"> (e.g., the lease)</w:t>
      </w:r>
      <w:r w:rsidR="006206E1" w:rsidRPr="006206E1">
        <w:rPr>
          <w:rFonts w:cs="Arial"/>
          <w:noProof w:val="0"/>
          <w:szCs w:val="20"/>
        </w:rPr>
        <w:t xml:space="preserve"> is the Site’s Operator. </w:t>
      </w:r>
      <w:r w:rsidR="006206E1">
        <w:rPr>
          <w:rFonts w:cs="Arial"/>
          <w:noProof w:val="0"/>
          <w:szCs w:val="20"/>
        </w:rPr>
        <w:t xml:space="preserve"> </w:t>
      </w:r>
      <w:r w:rsidR="006206E1" w:rsidRPr="006206E1">
        <w:rPr>
          <w:rFonts w:cs="Arial"/>
          <w:noProof w:val="0"/>
          <w:szCs w:val="20"/>
        </w:rPr>
        <w:t>It will be best to provide information for both the property owner (Site’s Legal Owner) and the business owner (Site’s Operator) and attach comments to identify the type of ownership.</w:t>
      </w:r>
    </w:p>
    <w:p w:rsidR="006206E1" w:rsidRPr="0032080A" w:rsidRDefault="006206E1" w:rsidP="00D8128D">
      <w:pPr>
        <w:pStyle w:val="Heading2"/>
        <w:keepLines/>
        <w:rPr>
          <w:noProof w:val="0"/>
        </w:rPr>
      </w:pPr>
      <w:r w:rsidRPr="0032080A">
        <w:rPr>
          <w:noProof w:val="0"/>
        </w:rPr>
        <w:br/>
      </w:r>
      <w:bookmarkStart w:id="217" w:name="_Toc504145323"/>
      <w:r w:rsidR="008030C4">
        <w:rPr>
          <w:noProof w:val="0"/>
        </w:rPr>
        <w:t>Example 12</w:t>
      </w:r>
      <w:r w:rsidR="006D10D6">
        <w:rPr>
          <w:noProof w:val="0"/>
        </w:rPr>
        <w:t>:</w:t>
      </w:r>
      <w:r w:rsidR="006D10D6">
        <w:rPr>
          <w:noProof w:val="0"/>
        </w:rPr>
        <w:br/>
      </w:r>
      <w:r w:rsidR="006D10D6" w:rsidRPr="00355C98">
        <w:rPr>
          <w:noProof w:val="0"/>
          <w:sz w:val="22"/>
          <w:szCs w:val="22"/>
        </w:rPr>
        <w:t>Submission of Biennial Report</w:t>
      </w:r>
      <w:r w:rsidR="006D10D6" w:rsidRPr="00355C98">
        <w:rPr>
          <w:noProof w:val="0"/>
          <w:sz w:val="22"/>
          <w:szCs w:val="22"/>
        </w:rPr>
        <w:br/>
      </w:r>
      <w:r w:rsidR="00355C98" w:rsidRPr="00355C98">
        <w:rPr>
          <w:noProof w:val="0"/>
          <w:sz w:val="22"/>
          <w:szCs w:val="22"/>
        </w:rPr>
        <w:t>by Facilities o</w:t>
      </w:r>
      <w:r w:rsidR="006D10D6" w:rsidRPr="00355C98">
        <w:rPr>
          <w:noProof w:val="0"/>
          <w:sz w:val="22"/>
          <w:szCs w:val="22"/>
        </w:rPr>
        <w:t>n Tribal Land</w:t>
      </w:r>
      <w:bookmarkEnd w:id="217"/>
      <w:r w:rsidRPr="0032080A">
        <w:rPr>
          <w:noProof w:val="0"/>
        </w:rPr>
        <w:br/>
      </w:r>
    </w:p>
    <w:p w:rsidR="006206E1" w:rsidRDefault="006206E1" w:rsidP="006206E1">
      <w:pPr>
        <w:keepNext/>
        <w:rPr>
          <w:rFonts w:cs="Arial"/>
          <w:bCs/>
          <w:noProof w:val="0"/>
          <w:szCs w:val="20"/>
        </w:rPr>
      </w:pPr>
    </w:p>
    <w:p w:rsidR="006206E1" w:rsidRPr="00AF42A1" w:rsidRDefault="006206E1" w:rsidP="006206E1">
      <w:pPr>
        <w:rPr>
          <w:rFonts w:cs="Arial"/>
          <w:b/>
          <w:noProof w:val="0"/>
          <w:szCs w:val="20"/>
        </w:rPr>
      </w:pPr>
      <w:r>
        <w:rPr>
          <w:rFonts w:cs="Arial"/>
          <w:b/>
          <w:noProof w:val="0"/>
          <w:szCs w:val="20"/>
        </w:rPr>
        <w:t>Question</w:t>
      </w:r>
    </w:p>
    <w:p w:rsidR="006206E1" w:rsidRDefault="006206E1" w:rsidP="006206E1">
      <w:pPr>
        <w:rPr>
          <w:rFonts w:cs="Arial"/>
          <w:bCs/>
          <w:noProof w:val="0"/>
          <w:szCs w:val="20"/>
        </w:rPr>
      </w:pPr>
    </w:p>
    <w:p w:rsidR="006206E1" w:rsidRDefault="006206E1" w:rsidP="00C813E0">
      <w:pPr>
        <w:numPr>
          <w:ilvl w:val="0"/>
          <w:numId w:val="55"/>
        </w:numPr>
        <w:rPr>
          <w:rFonts w:cs="Arial"/>
          <w:bCs/>
          <w:noProof w:val="0"/>
          <w:szCs w:val="20"/>
        </w:rPr>
      </w:pPr>
      <w:r w:rsidRPr="006206E1">
        <w:rPr>
          <w:rFonts w:cs="Arial"/>
          <w:bCs/>
          <w:noProof w:val="0"/>
          <w:szCs w:val="20"/>
        </w:rPr>
        <w:t xml:space="preserve">Where would a facility on </w:t>
      </w:r>
      <w:r>
        <w:rPr>
          <w:rFonts w:cs="Arial"/>
          <w:bCs/>
          <w:noProof w:val="0"/>
          <w:szCs w:val="20"/>
        </w:rPr>
        <w:t>T</w:t>
      </w:r>
      <w:r w:rsidRPr="006206E1">
        <w:rPr>
          <w:rFonts w:cs="Arial"/>
          <w:bCs/>
          <w:noProof w:val="0"/>
          <w:szCs w:val="20"/>
        </w:rPr>
        <w:t>ribal land file its Biennial Report?</w:t>
      </w:r>
    </w:p>
    <w:p w:rsidR="006206E1" w:rsidRPr="00CF30DB" w:rsidRDefault="006206E1" w:rsidP="006206E1">
      <w:pPr>
        <w:ind w:left="360"/>
        <w:rPr>
          <w:rFonts w:cs="Arial"/>
          <w:bCs/>
          <w:noProof w:val="0"/>
          <w:szCs w:val="20"/>
        </w:rPr>
      </w:pPr>
    </w:p>
    <w:p w:rsidR="006206E1" w:rsidRDefault="006206E1" w:rsidP="006206E1">
      <w:pPr>
        <w:rPr>
          <w:rFonts w:cs="Arial"/>
          <w:b/>
          <w:noProof w:val="0"/>
          <w:szCs w:val="20"/>
        </w:rPr>
      </w:pPr>
      <w:r w:rsidRPr="00E6703D">
        <w:rPr>
          <w:rFonts w:cs="Arial"/>
          <w:b/>
          <w:noProof w:val="0"/>
          <w:szCs w:val="20"/>
        </w:rPr>
        <w:t>Answer</w:t>
      </w:r>
    </w:p>
    <w:p w:rsidR="006206E1" w:rsidRPr="006206E1" w:rsidRDefault="006206E1" w:rsidP="006206E1">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6206E1" w:rsidRDefault="006206E1" w:rsidP="006206E1">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r>
        <w:rPr>
          <w:rFonts w:cs="Arial"/>
          <w:noProof w:val="0"/>
          <w:szCs w:val="20"/>
        </w:rPr>
        <w:t>I</w:t>
      </w:r>
      <w:r w:rsidRPr="006206E1">
        <w:rPr>
          <w:rFonts w:cs="Arial"/>
          <w:noProof w:val="0"/>
          <w:szCs w:val="20"/>
        </w:rPr>
        <w:t>n the case of</w:t>
      </w:r>
      <w:r>
        <w:rPr>
          <w:rFonts w:cs="Arial"/>
          <w:noProof w:val="0"/>
          <w:szCs w:val="20"/>
        </w:rPr>
        <w:t xml:space="preserve"> a hazardous waste facility on T</w:t>
      </w:r>
      <w:r w:rsidRPr="006206E1">
        <w:rPr>
          <w:rFonts w:cs="Arial"/>
          <w:noProof w:val="0"/>
          <w:szCs w:val="20"/>
        </w:rPr>
        <w:t xml:space="preserve">ribal land, the Biennial Report should go to the EPA Region. </w:t>
      </w:r>
      <w:r>
        <w:rPr>
          <w:rFonts w:cs="Arial"/>
          <w:noProof w:val="0"/>
          <w:szCs w:val="20"/>
        </w:rPr>
        <w:t xml:space="preserve"> </w:t>
      </w:r>
      <w:r w:rsidR="00355C98">
        <w:rPr>
          <w:rFonts w:cs="Arial"/>
          <w:noProof w:val="0"/>
          <w:szCs w:val="20"/>
        </w:rPr>
        <w:t>However, it could be that the S</w:t>
      </w:r>
      <w:r w:rsidRPr="006206E1">
        <w:rPr>
          <w:rFonts w:cs="Arial"/>
          <w:noProof w:val="0"/>
          <w:szCs w:val="20"/>
        </w:rPr>
        <w:t>tate has more capacity to process Biennial Reports, so in essence they are w</w:t>
      </w:r>
      <w:r>
        <w:rPr>
          <w:rFonts w:cs="Arial"/>
          <w:noProof w:val="0"/>
          <w:szCs w:val="20"/>
        </w:rPr>
        <w:t>orking as a contractor for the F</w:t>
      </w:r>
      <w:r w:rsidRPr="006206E1">
        <w:rPr>
          <w:rFonts w:cs="Arial"/>
          <w:noProof w:val="0"/>
          <w:szCs w:val="20"/>
        </w:rPr>
        <w:t>ederal government</w:t>
      </w:r>
      <w:r w:rsidR="00EC6EF9">
        <w:rPr>
          <w:rFonts w:cs="Arial"/>
          <w:noProof w:val="0"/>
          <w:szCs w:val="20"/>
        </w:rPr>
        <w:t xml:space="preserve"> or as a partner to the EPA Region</w:t>
      </w:r>
      <w:r w:rsidRPr="006206E1">
        <w:rPr>
          <w:rFonts w:cs="Arial"/>
          <w:noProof w:val="0"/>
          <w:szCs w:val="20"/>
        </w:rPr>
        <w:t xml:space="preserve">. </w:t>
      </w:r>
      <w:r>
        <w:rPr>
          <w:rFonts w:cs="Arial"/>
          <w:noProof w:val="0"/>
          <w:szCs w:val="20"/>
        </w:rPr>
        <w:t xml:space="preserve"> </w:t>
      </w:r>
      <w:r w:rsidRPr="006206E1">
        <w:rPr>
          <w:rFonts w:cs="Arial"/>
          <w:noProof w:val="0"/>
          <w:szCs w:val="20"/>
        </w:rPr>
        <w:t>In these cases</w:t>
      </w:r>
      <w:r>
        <w:rPr>
          <w:rFonts w:cs="Arial"/>
          <w:noProof w:val="0"/>
          <w:szCs w:val="20"/>
        </w:rPr>
        <w:t>,</w:t>
      </w:r>
      <w:r w:rsidRPr="006206E1">
        <w:rPr>
          <w:rFonts w:cs="Arial"/>
          <w:noProof w:val="0"/>
          <w:szCs w:val="20"/>
        </w:rPr>
        <w:t xml:space="preserve"> the EPA Region may decide to de</w:t>
      </w:r>
      <w:r>
        <w:rPr>
          <w:rFonts w:cs="Arial"/>
          <w:noProof w:val="0"/>
          <w:szCs w:val="20"/>
        </w:rPr>
        <w:t>legate the report to the State.</w:t>
      </w:r>
      <w:r w:rsidRPr="006206E1">
        <w:rPr>
          <w:rFonts w:cs="Arial"/>
          <w:noProof w:val="0"/>
          <w:szCs w:val="20"/>
        </w:rPr>
        <w:t xml:space="preserve"> </w:t>
      </w:r>
      <w:r>
        <w:rPr>
          <w:rFonts w:cs="Arial"/>
          <w:noProof w:val="0"/>
          <w:szCs w:val="20"/>
        </w:rPr>
        <w:t xml:space="preserve"> </w:t>
      </w:r>
    </w:p>
    <w:p w:rsidR="006206E1" w:rsidRDefault="006206E1" w:rsidP="006206E1">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6206E1" w:rsidRDefault="006206E1" w:rsidP="006206E1">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r w:rsidRPr="006206E1">
        <w:rPr>
          <w:rFonts w:cs="Arial"/>
          <w:noProof w:val="0"/>
          <w:szCs w:val="20"/>
        </w:rPr>
        <w:t>Please note that facilities that are lo</w:t>
      </w:r>
      <w:r>
        <w:rPr>
          <w:rFonts w:cs="Arial"/>
          <w:noProof w:val="0"/>
          <w:szCs w:val="20"/>
        </w:rPr>
        <w:t xml:space="preserve">cated in the Navajo Nation </w:t>
      </w:r>
      <w:r w:rsidRPr="006206E1">
        <w:rPr>
          <w:rFonts w:cs="Arial"/>
          <w:noProof w:val="0"/>
          <w:szCs w:val="20"/>
        </w:rPr>
        <w:t>may be required to submit their Biennial Reports to the Navajo Nation Environmental Protection Agency (che</w:t>
      </w:r>
      <w:r>
        <w:rPr>
          <w:rFonts w:cs="Arial"/>
          <w:noProof w:val="0"/>
          <w:szCs w:val="20"/>
        </w:rPr>
        <w:t xml:space="preserve">ck and call its hazardous waste program at </w:t>
      </w:r>
      <w:r w:rsidRPr="006206E1">
        <w:rPr>
          <w:rFonts w:cs="Arial"/>
          <w:noProof w:val="0"/>
          <w:szCs w:val="20"/>
        </w:rPr>
        <w:t>(928)</w:t>
      </w:r>
      <w:r>
        <w:rPr>
          <w:rFonts w:cs="Arial"/>
          <w:noProof w:val="0"/>
          <w:szCs w:val="20"/>
        </w:rPr>
        <w:t xml:space="preserve"> </w:t>
      </w:r>
      <w:r w:rsidRPr="006206E1">
        <w:rPr>
          <w:rFonts w:cs="Arial"/>
          <w:noProof w:val="0"/>
          <w:szCs w:val="20"/>
        </w:rPr>
        <w:t xml:space="preserve">871-7995); however, </w:t>
      </w:r>
      <w:r>
        <w:rPr>
          <w:rFonts w:cs="Arial"/>
          <w:noProof w:val="0"/>
          <w:szCs w:val="20"/>
        </w:rPr>
        <w:t xml:space="preserve">EPA </w:t>
      </w:r>
      <w:r w:rsidRPr="006206E1">
        <w:rPr>
          <w:rFonts w:cs="Arial"/>
          <w:noProof w:val="0"/>
          <w:szCs w:val="20"/>
        </w:rPr>
        <w:t>Region 9 still manages to submit and load facilities’ B</w:t>
      </w:r>
      <w:r>
        <w:rPr>
          <w:rFonts w:cs="Arial"/>
          <w:noProof w:val="0"/>
          <w:szCs w:val="20"/>
        </w:rPr>
        <w:t xml:space="preserve">iennial </w:t>
      </w:r>
      <w:r w:rsidRPr="006206E1">
        <w:rPr>
          <w:rFonts w:cs="Arial"/>
          <w:noProof w:val="0"/>
          <w:szCs w:val="20"/>
        </w:rPr>
        <w:t>R</w:t>
      </w:r>
      <w:r>
        <w:rPr>
          <w:rFonts w:cs="Arial"/>
          <w:noProof w:val="0"/>
          <w:szCs w:val="20"/>
        </w:rPr>
        <w:t>eport</w:t>
      </w:r>
      <w:r w:rsidRPr="006206E1">
        <w:rPr>
          <w:rFonts w:cs="Arial"/>
          <w:noProof w:val="0"/>
          <w:szCs w:val="20"/>
        </w:rPr>
        <w:t xml:space="preserve"> to RCRAInfo.</w:t>
      </w:r>
    </w:p>
    <w:p w:rsidR="006206E1" w:rsidRPr="0032080A" w:rsidRDefault="006206E1" w:rsidP="006206E1">
      <w:pPr>
        <w:pStyle w:val="Heading2"/>
        <w:rPr>
          <w:noProof w:val="0"/>
        </w:rPr>
      </w:pPr>
      <w:r w:rsidRPr="0032080A">
        <w:rPr>
          <w:noProof w:val="0"/>
        </w:rPr>
        <w:br/>
      </w:r>
      <w:bookmarkStart w:id="218" w:name="_Toc504145324"/>
      <w:r w:rsidR="008030C4">
        <w:rPr>
          <w:noProof w:val="0"/>
        </w:rPr>
        <w:t>Example 13</w:t>
      </w:r>
      <w:r w:rsidR="00355C98">
        <w:rPr>
          <w:noProof w:val="0"/>
        </w:rPr>
        <w:t>:</w:t>
      </w:r>
      <w:r w:rsidR="00355C98">
        <w:rPr>
          <w:noProof w:val="0"/>
        </w:rPr>
        <w:br/>
      </w:r>
      <w:r w:rsidR="00355C98" w:rsidRPr="00D8128D">
        <w:rPr>
          <w:noProof w:val="0"/>
          <w:sz w:val="22"/>
          <w:szCs w:val="22"/>
        </w:rPr>
        <w:t>Groundwater Contaminated</w:t>
      </w:r>
      <w:r w:rsidR="00355C98" w:rsidRPr="00D8128D">
        <w:rPr>
          <w:noProof w:val="0"/>
          <w:sz w:val="22"/>
          <w:szCs w:val="22"/>
        </w:rPr>
        <w:br/>
        <w:t>with Hazardous Waste</w:t>
      </w:r>
      <w:bookmarkEnd w:id="218"/>
      <w:r w:rsidRPr="0032080A">
        <w:rPr>
          <w:noProof w:val="0"/>
        </w:rPr>
        <w:br/>
      </w:r>
    </w:p>
    <w:p w:rsidR="006206E1" w:rsidRDefault="006206E1" w:rsidP="006206E1">
      <w:pPr>
        <w:keepNext/>
        <w:rPr>
          <w:rFonts w:cs="Arial"/>
          <w:bCs/>
          <w:noProof w:val="0"/>
          <w:szCs w:val="20"/>
        </w:rPr>
      </w:pPr>
    </w:p>
    <w:p w:rsidR="006206E1" w:rsidRPr="00AF42A1" w:rsidRDefault="006206E1" w:rsidP="00D8128D">
      <w:pPr>
        <w:keepNext/>
        <w:keepLines/>
        <w:rPr>
          <w:rFonts w:cs="Arial"/>
          <w:b/>
          <w:noProof w:val="0"/>
          <w:szCs w:val="20"/>
        </w:rPr>
      </w:pPr>
      <w:r>
        <w:rPr>
          <w:rFonts w:cs="Arial"/>
          <w:b/>
          <w:noProof w:val="0"/>
          <w:szCs w:val="20"/>
        </w:rPr>
        <w:t>Question</w:t>
      </w:r>
    </w:p>
    <w:p w:rsidR="006206E1" w:rsidRDefault="006206E1" w:rsidP="00D8128D">
      <w:pPr>
        <w:keepNext/>
        <w:keepLines/>
        <w:rPr>
          <w:rFonts w:cs="Arial"/>
          <w:bCs/>
          <w:noProof w:val="0"/>
          <w:szCs w:val="20"/>
        </w:rPr>
      </w:pPr>
    </w:p>
    <w:p w:rsidR="006206E1" w:rsidRDefault="006206E1" w:rsidP="00C813E0">
      <w:pPr>
        <w:keepNext/>
        <w:keepLines/>
        <w:numPr>
          <w:ilvl w:val="0"/>
          <w:numId w:val="55"/>
        </w:numPr>
        <w:rPr>
          <w:rFonts w:cs="Arial"/>
          <w:bCs/>
          <w:noProof w:val="0"/>
          <w:szCs w:val="20"/>
        </w:rPr>
      </w:pPr>
      <w:r w:rsidRPr="006206E1">
        <w:rPr>
          <w:rFonts w:cs="Arial"/>
          <w:bCs/>
          <w:noProof w:val="0"/>
          <w:szCs w:val="20"/>
        </w:rPr>
        <w:t>Do</w:t>
      </w:r>
      <w:r>
        <w:rPr>
          <w:rFonts w:cs="Arial"/>
          <w:bCs/>
          <w:noProof w:val="0"/>
          <w:szCs w:val="20"/>
        </w:rPr>
        <w:t xml:space="preserve">es the facility need to submit </w:t>
      </w:r>
      <w:r w:rsidR="00355C98">
        <w:rPr>
          <w:rFonts w:cs="Arial"/>
          <w:bCs/>
          <w:noProof w:val="0"/>
          <w:szCs w:val="20"/>
        </w:rPr>
        <w:t xml:space="preserve">a </w:t>
      </w:r>
      <w:r>
        <w:rPr>
          <w:rFonts w:cs="Arial"/>
          <w:bCs/>
          <w:noProof w:val="0"/>
          <w:szCs w:val="20"/>
        </w:rPr>
        <w:t>Biennial Re</w:t>
      </w:r>
      <w:r w:rsidR="00355C98">
        <w:rPr>
          <w:rFonts w:cs="Arial"/>
          <w:bCs/>
          <w:noProof w:val="0"/>
          <w:szCs w:val="20"/>
        </w:rPr>
        <w:t>port</w:t>
      </w:r>
      <w:r w:rsidRPr="006206E1">
        <w:rPr>
          <w:rFonts w:cs="Arial"/>
          <w:bCs/>
          <w:noProof w:val="0"/>
          <w:szCs w:val="20"/>
        </w:rPr>
        <w:t xml:space="preserve"> if it handled groundwater contaminated by hazardous waste?</w:t>
      </w:r>
    </w:p>
    <w:p w:rsidR="006206E1" w:rsidRPr="00CF30DB" w:rsidRDefault="006206E1" w:rsidP="00D8128D">
      <w:pPr>
        <w:keepNext/>
        <w:keepLines/>
        <w:ind w:left="360"/>
        <w:rPr>
          <w:rFonts w:cs="Arial"/>
          <w:bCs/>
          <w:noProof w:val="0"/>
          <w:szCs w:val="20"/>
        </w:rPr>
      </w:pPr>
    </w:p>
    <w:p w:rsidR="006206E1" w:rsidRDefault="006206E1" w:rsidP="00D8128D">
      <w:pPr>
        <w:keepNext/>
        <w:keepLines/>
        <w:rPr>
          <w:rFonts w:cs="Arial"/>
          <w:b/>
          <w:noProof w:val="0"/>
          <w:szCs w:val="20"/>
        </w:rPr>
      </w:pPr>
      <w:r w:rsidRPr="00E6703D">
        <w:rPr>
          <w:rFonts w:cs="Arial"/>
          <w:b/>
          <w:noProof w:val="0"/>
          <w:szCs w:val="20"/>
        </w:rPr>
        <w:t>Answer</w:t>
      </w:r>
    </w:p>
    <w:p w:rsidR="006206E1" w:rsidRDefault="006206E1" w:rsidP="00D8128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6206E1" w:rsidRDefault="006206E1" w:rsidP="00D8128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r>
        <w:rPr>
          <w:rFonts w:cs="Arial"/>
          <w:noProof w:val="0"/>
          <w:szCs w:val="20"/>
        </w:rPr>
        <w:t>Groundwater contaminated by hazardous waste</w:t>
      </w:r>
      <w:r w:rsidRPr="006206E1">
        <w:rPr>
          <w:rFonts w:cs="Arial"/>
          <w:noProof w:val="0"/>
          <w:szCs w:val="20"/>
        </w:rPr>
        <w:t>–</w:t>
      </w:r>
      <w:r w:rsidR="00355C98">
        <w:rPr>
          <w:rFonts w:cs="Arial"/>
          <w:noProof w:val="0"/>
          <w:szCs w:val="20"/>
        </w:rPr>
        <w:t>i</w:t>
      </w:r>
      <w:r w:rsidRPr="006206E1">
        <w:rPr>
          <w:rFonts w:cs="Arial"/>
          <w:noProof w:val="0"/>
          <w:szCs w:val="20"/>
        </w:rPr>
        <w:t xml:space="preserve">f meeting risk-based standards determined by State for listed wastes or decharacterized </w:t>
      </w:r>
      <w:r>
        <w:rPr>
          <w:rFonts w:cs="Arial"/>
          <w:noProof w:val="0"/>
          <w:szCs w:val="20"/>
        </w:rPr>
        <w:t xml:space="preserve">toxicity characteristic </w:t>
      </w:r>
      <w:r w:rsidR="00355C98">
        <w:rPr>
          <w:rFonts w:cs="Arial"/>
          <w:noProof w:val="0"/>
          <w:szCs w:val="20"/>
        </w:rPr>
        <w:t>wastes by facility-</w:t>
      </w:r>
      <w:r w:rsidRPr="006206E1">
        <w:rPr>
          <w:rFonts w:cs="Arial"/>
          <w:noProof w:val="0"/>
          <w:szCs w:val="20"/>
        </w:rPr>
        <w:t xml:space="preserve">is covered by </w:t>
      </w:r>
      <w:r w:rsidR="00355C98">
        <w:rPr>
          <w:rFonts w:cs="Arial"/>
          <w:noProof w:val="0"/>
          <w:szCs w:val="20"/>
        </w:rPr>
        <w:t>the Contain-In P</w:t>
      </w:r>
      <w:r w:rsidRPr="006206E1">
        <w:rPr>
          <w:rFonts w:cs="Arial"/>
          <w:noProof w:val="0"/>
          <w:szCs w:val="20"/>
        </w:rPr>
        <w:t xml:space="preserve">olicy and therefore, it is out of RCRA Subtitle C regulations. </w:t>
      </w:r>
      <w:r>
        <w:rPr>
          <w:rFonts w:cs="Arial"/>
          <w:noProof w:val="0"/>
          <w:szCs w:val="20"/>
        </w:rPr>
        <w:t xml:space="preserve"> </w:t>
      </w:r>
      <w:r w:rsidRPr="006206E1">
        <w:rPr>
          <w:rFonts w:cs="Arial"/>
          <w:noProof w:val="0"/>
          <w:szCs w:val="20"/>
        </w:rPr>
        <w:t>The</w:t>
      </w:r>
      <w:r>
        <w:rPr>
          <w:rFonts w:cs="Arial"/>
          <w:noProof w:val="0"/>
          <w:szCs w:val="20"/>
        </w:rPr>
        <w:t xml:space="preserve"> value of the “Include in National Report” flag should be </w:t>
      </w:r>
      <w:r w:rsidR="00A02532">
        <w:rPr>
          <w:rFonts w:cs="Arial"/>
          <w:noProof w:val="0"/>
          <w:szCs w:val="20"/>
        </w:rPr>
        <w:t xml:space="preserve">set to </w:t>
      </w:r>
      <w:r>
        <w:rPr>
          <w:rFonts w:cs="Arial"/>
          <w:noProof w:val="0"/>
          <w:szCs w:val="20"/>
        </w:rPr>
        <w:t>“N</w:t>
      </w:r>
      <w:r w:rsidRPr="006206E1">
        <w:rPr>
          <w:rFonts w:cs="Arial"/>
          <w:noProof w:val="0"/>
          <w:szCs w:val="20"/>
        </w:rPr>
        <w:t>”</w:t>
      </w:r>
      <w:r>
        <w:rPr>
          <w:rFonts w:cs="Arial"/>
          <w:noProof w:val="0"/>
          <w:szCs w:val="20"/>
        </w:rPr>
        <w:t xml:space="preserve"> (No)</w:t>
      </w:r>
      <w:r w:rsidRPr="006206E1">
        <w:rPr>
          <w:rFonts w:cs="Arial"/>
          <w:noProof w:val="0"/>
          <w:szCs w:val="20"/>
        </w:rPr>
        <w:t xml:space="preserve">. </w:t>
      </w:r>
      <w:r>
        <w:rPr>
          <w:rFonts w:cs="Arial"/>
          <w:noProof w:val="0"/>
          <w:szCs w:val="20"/>
        </w:rPr>
        <w:t xml:space="preserve"> However, if </w:t>
      </w:r>
      <w:r w:rsidR="00D8128D">
        <w:rPr>
          <w:rFonts w:cs="Arial"/>
          <w:noProof w:val="0"/>
          <w:szCs w:val="20"/>
        </w:rPr>
        <w:t xml:space="preserve">groundwater contaminated with hazardous waste </w:t>
      </w:r>
      <w:r>
        <w:rPr>
          <w:rFonts w:cs="Arial"/>
          <w:noProof w:val="0"/>
          <w:szCs w:val="20"/>
        </w:rPr>
        <w:t>was</w:t>
      </w:r>
      <w:r w:rsidRPr="006206E1">
        <w:rPr>
          <w:rFonts w:cs="Arial"/>
          <w:noProof w:val="0"/>
          <w:szCs w:val="20"/>
        </w:rPr>
        <w:t xml:space="preserve"> removed for treatment, storage</w:t>
      </w:r>
      <w:r>
        <w:rPr>
          <w:rFonts w:cs="Arial"/>
          <w:noProof w:val="0"/>
          <w:szCs w:val="20"/>
        </w:rPr>
        <w:t>,</w:t>
      </w:r>
      <w:r w:rsidRPr="006206E1">
        <w:rPr>
          <w:rFonts w:cs="Arial"/>
          <w:noProof w:val="0"/>
          <w:szCs w:val="20"/>
        </w:rPr>
        <w:t xml:space="preserve"> or disposal, it should be reported how it was </w:t>
      </w:r>
      <w:r>
        <w:rPr>
          <w:rFonts w:cs="Arial"/>
          <w:noProof w:val="0"/>
          <w:szCs w:val="20"/>
        </w:rPr>
        <w:t>managed but set generation as zero</w:t>
      </w:r>
      <w:r w:rsidRPr="006206E1">
        <w:rPr>
          <w:rFonts w:cs="Arial"/>
          <w:noProof w:val="0"/>
          <w:szCs w:val="20"/>
        </w:rPr>
        <w:t>.</w:t>
      </w:r>
    </w:p>
    <w:p w:rsidR="00D8128D" w:rsidRPr="00D8128D" w:rsidRDefault="00FC589D" w:rsidP="00D8128D">
      <w:pPr>
        <w:pStyle w:val="Heading2"/>
        <w:keepLines/>
        <w:rPr>
          <w:noProof w:val="0"/>
        </w:rPr>
      </w:pPr>
      <w:r w:rsidRPr="0032080A">
        <w:rPr>
          <w:noProof w:val="0"/>
        </w:rPr>
        <w:br/>
      </w:r>
      <w:bookmarkStart w:id="219" w:name="_Toc504145325"/>
      <w:r w:rsidR="008030C4">
        <w:rPr>
          <w:noProof w:val="0"/>
        </w:rPr>
        <w:t>Example 14</w:t>
      </w:r>
      <w:r w:rsidR="00D8128D">
        <w:rPr>
          <w:noProof w:val="0"/>
        </w:rPr>
        <w:t>:</w:t>
      </w:r>
      <w:r w:rsidRPr="0032080A">
        <w:rPr>
          <w:noProof w:val="0"/>
        </w:rPr>
        <w:br/>
      </w:r>
      <w:r w:rsidR="00D8128D" w:rsidRPr="00D8128D">
        <w:rPr>
          <w:noProof w:val="0"/>
          <w:sz w:val="22"/>
          <w:szCs w:val="22"/>
        </w:rPr>
        <w:t>Reclaimed versus Used/Reused</w:t>
      </w:r>
      <w:bookmarkEnd w:id="219"/>
      <w:r w:rsidR="00D8128D">
        <w:rPr>
          <w:noProof w:val="0"/>
        </w:rPr>
        <w:br/>
      </w:r>
    </w:p>
    <w:p w:rsidR="00FC589D" w:rsidRDefault="00FC589D" w:rsidP="00FC589D">
      <w:pPr>
        <w:keepNext/>
        <w:rPr>
          <w:rFonts w:cs="Arial"/>
          <w:bCs/>
          <w:noProof w:val="0"/>
          <w:szCs w:val="20"/>
        </w:rPr>
      </w:pPr>
    </w:p>
    <w:p w:rsidR="00FC589D" w:rsidRPr="00AF42A1" w:rsidRDefault="00FC589D" w:rsidP="00CB2D9C">
      <w:pPr>
        <w:keepNext/>
        <w:keepLines/>
        <w:rPr>
          <w:rFonts w:cs="Arial"/>
          <w:b/>
          <w:noProof w:val="0"/>
          <w:szCs w:val="20"/>
        </w:rPr>
      </w:pPr>
      <w:r>
        <w:rPr>
          <w:rFonts w:cs="Arial"/>
          <w:b/>
          <w:noProof w:val="0"/>
          <w:szCs w:val="20"/>
        </w:rPr>
        <w:t>Question</w:t>
      </w:r>
    </w:p>
    <w:p w:rsidR="00FC589D" w:rsidRDefault="00FC589D" w:rsidP="00CB2D9C">
      <w:pPr>
        <w:keepNext/>
        <w:keepLines/>
        <w:rPr>
          <w:rFonts w:cs="Arial"/>
          <w:bCs/>
          <w:noProof w:val="0"/>
          <w:szCs w:val="20"/>
        </w:rPr>
      </w:pPr>
    </w:p>
    <w:p w:rsidR="00FC589D" w:rsidRDefault="00FC589D" w:rsidP="00C813E0">
      <w:pPr>
        <w:keepNext/>
        <w:keepLines/>
        <w:numPr>
          <w:ilvl w:val="0"/>
          <w:numId w:val="55"/>
        </w:numPr>
        <w:rPr>
          <w:rFonts w:cs="Arial"/>
          <w:bCs/>
          <w:noProof w:val="0"/>
          <w:szCs w:val="20"/>
        </w:rPr>
      </w:pPr>
      <w:r>
        <w:rPr>
          <w:rFonts w:cs="Arial"/>
          <w:bCs/>
          <w:noProof w:val="0"/>
          <w:szCs w:val="20"/>
        </w:rPr>
        <w:t xml:space="preserve">Reclaimed versus </w:t>
      </w:r>
      <w:r w:rsidRPr="00FC589D">
        <w:rPr>
          <w:rFonts w:cs="Arial"/>
          <w:bCs/>
          <w:noProof w:val="0"/>
          <w:szCs w:val="20"/>
        </w:rPr>
        <w:t>Used/Reused</w:t>
      </w:r>
    </w:p>
    <w:p w:rsidR="00FC589D" w:rsidRPr="00CF30DB" w:rsidRDefault="00FC589D" w:rsidP="00CB2D9C">
      <w:pPr>
        <w:keepNext/>
        <w:keepLines/>
        <w:ind w:left="360"/>
        <w:rPr>
          <w:rFonts w:cs="Arial"/>
          <w:bCs/>
          <w:noProof w:val="0"/>
          <w:szCs w:val="20"/>
        </w:rPr>
      </w:pPr>
    </w:p>
    <w:p w:rsidR="00FC589D" w:rsidRDefault="00FC589D" w:rsidP="00CB2D9C">
      <w:pPr>
        <w:keepNext/>
        <w:keepLines/>
        <w:rPr>
          <w:rFonts w:cs="Arial"/>
          <w:b/>
          <w:noProof w:val="0"/>
          <w:szCs w:val="20"/>
        </w:rPr>
      </w:pPr>
      <w:r w:rsidRPr="00E6703D">
        <w:rPr>
          <w:rFonts w:cs="Arial"/>
          <w:b/>
          <w:noProof w:val="0"/>
          <w:szCs w:val="20"/>
        </w:rPr>
        <w:t>Answer</w:t>
      </w:r>
    </w:p>
    <w:p w:rsidR="006206E1" w:rsidRDefault="006206E1" w:rsidP="00CB2D9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D8128D" w:rsidRDefault="00D8128D" w:rsidP="00CB2D9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r>
        <w:rPr>
          <w:rFonts w:cs="Arial"/>
          <w:noProof w:val="0"/>
          <w:szCs w:val="20"/>
        </w:rPr>
        <w:t>In general:</w:t>
      </w:r>
    </w:p>
    <w:p w:rsidR="00D8128D" w:rsidRDefault="00D8128D" w:rsidP="00C813E0">
      <w:pPr>
        <w:keepNext/>
        <w:keepLines/>
        <w:numPr>
          <w:ilvl w:val="0"/>
          <w:numId w:val="55"/>
        </w:numPr>
        <w:tabs>
          <w:tab w:val="left" w:pos="0"/>
          <w:tab w:val="left" w:pos="360"/>
          <w:tab w:val="left" w:pos="1440"/>
          <w:tab w:val="left" w:pos="2160"/>
          <w:tab w:val="left" w:pos="2880"/>
          <w:tab w:val="left" w:pos="3600"/>
          <w:tab w:val="left" w:pos="4320"/>
          <w:tab w:val="left" w:pos="5040"/>
          <w:tab w:val="left" w:pos="5760"/>
          <w:tab w:val="left" w:pos="6480"/>
          <w:tab w:val="left" w:pos="7200"/>
        </w:tabs>
        <w:rPr>
          <w:rFonts w:cs="Arial"/>
          <w:noProof w:val="0"/>
          <w:szCs w:val="20"/>
        </w:rPr>
      </w:pPr>
      <w:r>
        <w:rPr>
          <w:rFonts w:cs="Arial"/>
          <w:noProof w:val="0"/>
          <w:szCs w:val="20"/>
        </w:rPr>
        <w:t xml:space="preserve">Reclaimed - </w:t>
      </w:r>
      <w:r w:rsidR="00FC589D" w:rsidRPr="00FC589D">
        <w:rPr>
          <w:rFonts w:cs="Arial"/>
          <w:noProof w:val="0"/>
          <w:szCs w:val="20"/>
        </w:rPr>
        <w:t xml:space="preserve">not exempt </w:t>
      </w:r>
      <w:r w:rsidR="00A02532">
        <w:rPr>
          <w:rFonts w:cs="Arial"/>
          <w:noProof w:val="0"/>
          <w:szCs w:val="20"/>
        </w:rPr>
        <w:t>and report, see 40 </w:t>
      </w:r>
      <w:r>
        <w:rPr>
          <w:rFonts w:cs="Arial"/>
          <w:noProof w:val="0"/>
          <w:szCs w:val="20"/>
        </w:rPr>
        <w:t>CFR 261.1.</w:t>
      </w:r>
    </w:p>
    <w:p w:rsidR="00D8128D" w:rsidRDefault="00D8128D" w:rsidP="00C813E0">
      <w:pPr>
        <w:keepNext/>
        <w:keepLines/>
        <w:numPr>
          <w:ilvl w:val="0"/>
          <w:numId w:val="55"/>
        </w:numPr>
        <w:tabs>
          <w:tab w:val="left" w:pos="0"/>
          <w:tab w:val="left" w:pos="360"/>
          <w:tab w:val="left" w:pos="1440"/>
          <w:tab w:val="left" w:pos="2160"/>
          <w:tab w:val="left" w:pos="2880"/>
          <w:tab w:val="left" w:pos="3600"/>
          <w:tab w:val="left" w:pos="4320"/>
          <w:tab w:val="left" w:pos="5040"/>
          <w:tab w:val="left" w:pos="5760"/>
          <w:tab w:val="left" w:pos="6480"/>
          <w:tab w:val="left" w:pos="7200"/>
        </w:tabs>
        <w:rPr>
          <w:rFonts w:cs="Arial"/>
          <w:noProof w:val="0"/>
          <w:szCs w:val="20"/>
        </w:rPr>
      </w:pPr>
      <w:r>
        <w:rPr>
          <w:rFonts w:cs="Arial"/>
          <w:noProof w:val="0"/>
          <w:szCs w:val="20"/>
        </w:rPr>
        <w:t xml:space="preserve">Used or reused - </w:t>
      </w:r>
      <w:r w:rsidR="00FC589D" w:rsidRPr="00FC589D">
        <w:rPr>
          <w:rFonts w:cs="Arial"/>
          <w:noProof w:val="0"/>
          <w:szCs w:val="20"/>
        </w:rPr>
        <w:t>exe</w:t>
      </w:r>
      <w:r>
        <w:rPr>
          <w:rFonts w:cs="Arial"/>
          <w:noProof w:val="0"/>
          <w:szCs w:val="20"/>
        </w:rPr>
        <w:t>mpt, see 40 CFR 261.2(e).</w:t>
      </w:r>
    </w:p>
    <w:p w:rsidR="00D8128D" w:rsidRDefault="00D8128D" w:rsidP="00D8128D">
      <w:pPr>
        <w:keepNext/>
        <w:keepLines/>
        <w:tabs>
          <w:tab w:val="left" w:pos="0"/>
          <w:tab w:val="left" w:pos="36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6206E1" w:rsidRPr="0032080A" w:rsidRDefault="00D8128D" w:rsidP="00A02532">
      <w:pPr>
        <w:keepNext/>
        <w:keepLines/>
        <w:tabs>
          <w:tab w:val="left" w:pos="0"/>
          <w:tab w:val="left" w:pos="1440"/>
          <w:tab w:val="left" w:pos="2160"/>
          <w:tab w:val="left" w:pos="2880"/>
          <w:tab w:val="left" w:pos="3600"/>
          <w:tab w:val="left" w:pos="4320"/>
          <w:tab w:val="left" w:pos="5040"/>
          <w:tab w:val="left" w:pos="5760"/>
          <w:tab w:val="left" w:pos="6480"/>
          <w:tab w:val="left" w:pos="7200"/>
        </w:tabs>
        <w:rPr>
          <w:rFonts w:cs="Arial"/>
          <w:noProof w:val="0"/>
          <w:szCs w:val="20"/>
        </w:rPr>
      </w:pPr>
      <w:r w:rsidRPr="00A02532">
        <w:rPr>
          <w:rFonts w:cs="Arial"/>
          <w:noProof w:val="0"/>
          <w:szCs w:val="20"/>
        </w:rPr>
        <w:t xml:space="preserve">However, </w:t>
      </w:r>
      <w:r w:rsidR="00A02532">
        <w:rPr>
          <w:rFonts w:cs="Arial"/>
          <w:noProof w:val="0"/>
          <w:szCs w:val="20"/>
        </w:rPr>
        <w:t xml:space="preserve">making this determination is </w:t>
      </w:r>
      <w:r w:rsidR="00FC589D" w:rsidRPr="00A02532">
        <w:rPr>
          <w:rFonts w:cs="Arial"/>
          <w:noProof w:val="0"/>
          <w:szCs w:val="20"/>
        </w:rPr>
        <w:t>tricky and</w:t>
      </w:r>
      <w:r w:rsidR="00A02532">
        <w:rPr>
          <w:rFonts w:cs="Arial"/>
          <w:noProof w:val="0"/>
          <w:szCs w:val="20"/>
        </w:rPr>
        <w:t xml:space="preserve"> thus, it is important to </w:t>
      </w:r>
      <w:r w:rsidR="00FC589D" w:rsidRPr="00A02532">
        <w:rPr>
          <w:rFonts w:cs="Arial"/>
          <w:noProof w:val="0"/>
          <w:szCs w:val="20"/>
        </w:rPr>
        <w:t>know</w:t>
      </w:r>
      <w:r w:rsidRPr="00A02532">
        <w:rPr>
          <w:rFonts w:cs="Arial"/>
          <w:noProof w:val="0"/>
          <w:szCs w:val="20"/>
        </w:rPr>
        <w:t>:  (</w:t>
      </w:r>
      <w:r w:rsidR="00FC589D" w:rsidRPr="00A02532">
        <w:rPr>
          <w:rFonts w:cs="Arial"/>
          <w:noProof w:val="0"/>
          <w:szCs w:val="20"/>
        </w:rPr>
        <w:t xml:space="preserve">1) what type of material (listed or characteristic, spent material, sludge, by-product, </w:t>
      </w:r>
      <w:r w:rsidR="00A02532" w:rsidRPr="00A02532">
        <w:rPr>
          <w:rFonts w:cs="Arial"/>
          <w:noProof w:val="0"/>
          <w:szCs w:val="20"/>
        </w:rPr>
        <w:t>commercial chemical product (CCP)</w:t>
      </w:r>
      <w:r w:rsidR="00FC589D" w:rsidRPr="00A02532">
        <w:rPr>
          <w:rFonts w:cs="Arial"/>
          <w:noProof w:val="0"/>
          <w:szCs w:val="20"/>
        </w:rPr>
        <w:t xml:space="preserve">, or scrap metal) and </w:t>
      </w:r>
      <w:r w:rsidRPr="00A02532">
        <w:rPr>
          <w:rFonts w:cs="Arial"/>
          <w:noProof w:val="0"/>
          <w:szCs w:val="20"/>
        </w:rPr>
        <w:t>(</w:t>
      </w:r>
      <w:r w:rsidR="00FC589D" w:rsidRPr="00A02532">
        <w:rPr>
          <w:rFonts w:cs="Arial"/>
          <w:noProof w:val="0"/>
          <w:szCs w:val="20"/>
        </w:rPr>
        <w:t>2</w:t>
      </w:r>
      <w:r w:rsidR="00FC589D" w:rsidRPr="00FC589D">
        <w:rPr>
          <w:rFonts w:cs="Arial"/>
          <w:noProof w:val="0"/>
          <w:szCs w:val="20"/>
        </w:rPr>
        <w:t>) what type of recycling (use/reuse, reclamation, burning for energy, use constituting disposal).</w:t>
      </w:r>
    </w:p>
    <w:p w:rsidR="0011423D" w:rsidRPr="0032080A" w:rsidRDefault="0011423D" w:rsidP="0011423D">
      <w:pPr>
        <w:tabs>
          <w:tab w:val="left" w:pos="0"/>
          <w:tab w:val="left" w:pos="720"/>
          <w:tab w:val="left" w:pos="1440"/>
          <w:tab w:val="left" w:pos="2160"/>
          <w:tab w:val="left" w:pos="2880"/>
          <w:tab w:val="left" w:pos="3600"/>
          <w:tab w:val="left" w:pos="4320"/>
          <w:tab w:val="left" w:pos="5040"/>
          <w:tab w:val="left" w:pos="5760"/>
          <w:tab w:val="left" w:pos="6480"/>
          <w:tab w:val="left" w:pos="7200"/>
        </w:tabs>
        <w:rPr>
          <w:noProof w:val="0"/>
        </w:rPr>
      </w:pPr>
    </w:p>
    <w:p w:rsidR="0011423D" w:rsidRPr="0032080A" w:rsidRDefault="0011423D" w:rsidP="0011423D">
      <w:pPr>
        <w:tabs>
          <w:tab w:val="left" w:pos="-1180"/>
        </w:tabs>
        <w:rPr>
          <w:noProof w:val="0"/>
        </w:rPr>
        <w:sectPr w:rsidR="0011423D" w:rsidRPr="0032080A" w:rsidSect="009C3253">
          <w:type w:val="continuous"/>
          <w:pgSz w:w="12240" w:h="15840"/>
          <w:pgMar w:top="1440" w:right="1440" w:bottom="1440" w:left="1440" w:header="720" w:footer="720" w:gutter="0"/>
          <w:pgNumType w:start="1"/>
          <w:cols w:num="2" w:space="720"/>
          <w:docGrid w:linePitch="360"/>
        </w:sectPr>
      </w:pPr>
    </w:p>
    <w:p w:rsidR="009D446E" w:rsidRDefault="009D446E" w:rsidP="0011423D">
      <w:pPr>
        <w:tabs>
          <w:tab w:val="left" w:pos="-1180"/>
        </w:tabs>
        <w:rPr>
          <w:noProof w:val="0"/>
        </w:rPr>
        <w:sectPr w:rsidR="009D446E" w:rsidSect="006F1716">
          <w:type w:val="continuous"/>
          <w:pgSz w:w="12240" w:h="15840"/>
          <w:pgMar w:top="1440" w:right="1440" w:bottom="1440" w:left="1440" w:header="720" w:footer="720" w:gutter="0"/>
          <w:cols w:space="720"/>
          <w:docGrid w:linePitch="360"/>
        </w:sectPr>
      </w:pPr>
    </w:p>
    <w:p w:rsidR="009D446E" w:rsidRPr="0032080A" w:rsidRDefault="009D446E" w:rsidP="009D446E">
      <w:pPr>
        <w:pStyle w:val="Heading1"/>
        <w:shd w:val="clear" w:color="auto" w:fill="D9E6FF"/>
        <w:rPr>
          <w:noProof w:val="0"/>
          <w:kern w:val="0"/>
        </w:rPr>
      </w:pPr>
      <w:bookmarkStart w:id="220" w:name="AppendixD"/>
      <w:r>
        <w:rPr>
          <w:noProof w:val="0"/>
        </w:rPr>
        <w:br/>
      </w:r>
      <w:bookmarkStart w:id="221" w:name="_Toc504145326"/>
      <w:bookmarkEnd w:id="220"/>
      <w:r>
        <w:rPr>
          <w:noProof w:val="0"/>
        </w:rPr>
        <w:t>APPENDIX D</w:t>
      </w:r>
      <w:r w:rsidRPr="0032080A">
        <w:rPr>
          <w:noProof w:val="0"/>
        </w:rPr>
        <w:t>:</w:t>
      </w:r>
      <w:r w:rsidRPr="0032080A">
        <w:rPr>
          <w:noProof w:val="0"/>
        </w:rPr>
        <w:br/>
      </w:r>
      <w:r>
        <w:rPr>
          <w:noProof w:val="0"/>
        </w:rPr>
        <w:t>INDIVIDUAL BIENNIAL REPORT DATA QUALITY CHECKS</w:t>
      </w:r>
      <w:bookmarkEnd w:id="221"/>
      <w:r w:rsidRPr="0032080A">
        <w:rPr>
          <w:noProof w:val="0"/>
        </w:rPr>
        <w:br/>
      </w:r>
    </w:p>
    <w:p w:rsidR="00FC734C" w:rsidRPr="00331FF1" w:rsidRDefault="00FC734C" w:rsidP="00FC734C">
      <w:pPr>
        <w:spacing w:before="120" w:after="240"/>
        <w:jc w:val="center"/>
        <w:rPr>
          <w:rFonts w:ascii="Century Gothic" w:hAnsi="Century Gothic"/>
          <w:noProof w:val="0"/>
          <w:sz w:val="18"/>
          <w:szCs w:val="18"/>
        </w:rPr>
      </w:pPr>
      <w:r w:rsidRPr="00331FF1">
        <w:rPr>
          <w:rFonts w:ascii="Century Gothic" w:hAnsi="Century Gothic"/>
          <w:noProof w:val="0"/>
          <w:sz w:val="18"/>
          <w:szCs w:val="18"/>
        </w:rPr>
        <w:t xml:space="preserve">(Go to </w:t>
      </w:r>
      <w:hyperlink w:anchor="ExhibitES2" w:history="1">
        <w:r w:rsidRPr="00331FF1">
          <w:rPr>
            <w:rStyle w:val="Hyperlink"/>
            <w:rFonts w:ascii="Century Gothic" w:hAnsi="Century Gothic"/>
            <w:noProof w:val="0"/>
            <w:sz w:val="18"/>
            <w:szCs w:val="18"/>
          </w:rPr>
          <w:t xml:space="preserve">Exhibit </w:t>
        </w:r>
        <w:r w:rsidRPr="00331FF1">
          <w:rPr>
            <w:rStyle w:val="Hyperlink"/>
            <w:rFonts w:ascii="Century Gothic" w:hAnsi="Century Gothic"/>
            <w:noProof w:val="0"/>
            <w:sz w:val="18"/>
            <w:szCs w:val="18"/>
          </w:rPr>
          <w:t>E</w:t>
        </w:r>
        <w:r w:rsidRPr="00331FF1">
          <w:rPr>
            <w:rStyle w:val="Hyperlink"/>
            <w:rFonts w:ascii="Century Gothic" w:hAnsi="Century Gothic"/>
            <w:noProof w:val="0"/>
            <w:sz w:val="18"/>
            <w:szCs w:val="18"/>
          </w:rPr>
          <w:t>S-2</w:t>
        </w:r>
      </w:hyperlink>
      <w:r w:rsidRPr="00331FF1">
        <w:rPr>
          <w:rFonts w:ascii="Century Gothic" w:hAnsi="Century Gothic"/>
          <w:noProof w:val="0"/>
          <w:sz w:val="18"/>
          <w:szCs w:val="18"/>
        </w:rPr>
        <w:t xml:space="preserve"> (Generator Flowchart) / Go to </w:t>
      </w:r>
      <w:hyperlink w:anchor="ExhibitES3" w:history="1">
        <w:r w:rsidRPr="00331FF1">
          <w:rPr>
            <w:rStyle w:val="Hyperlink"/>
            <w:rFonts w:ascii="Century Gothic" w:hAnsi="Century Gothic"/>
            <w:noProof w:val="0"/>
            <w:sz w:val="18"/>
            <w:szCs w:val="18"/>
          </w:rPr>
          <w:t xml:space="preserve">Exhibit </w:t>
        </w:r>
        <w:r w:rsidRPr="00331FF1">
          <w:rPr>
            <w:rStyle w:val="Hyperlink"/>
            <w:rFonts w:ascii="Century Gothic" w:hAnsi="Century Gothic"/>
            <w:noProof w:val="0"/>
            <w:sz w:val="18"/>
            <w:szCs w:val="18"/>
          </w:rPr>
          <w:t>E</w:t>
        </w:r>
        <w:r w:rsidRPr="00331FF1">
          <w:rPr>
            <w:rStyle w:val="Hyperlink"/>
            <w:rFonts w:ascii="Century Gothic" w:hAnsi="Century Gothic"/>
            <w:noProof w:val="0"/>
            <w:sz w:val="18"/>
            <w:szCs w:val="18"/>
          </w:rPr>
          <w:t>S-3</w:t>
        </w:r>
      </w:hyperlink>
      <w:r w:rsidRPr="00331FF1">
        <w:rPr>
          <w:rFonts w:ascii="Century Gothic" w:hAnsi="Century Gothic"/>
          <w:noProof w:val="0"/>
          <w:sz w:val="18"/>
          <w:szCs w:val="18"/>
        </w:rPr>
        <w:t xml:space="preserve"> (TSDF Flowchart)</w:t>
      </w:r>
      <w:r>
        <w:rPr>
          <w:rFonts w:ascii="Century Gothic" w:hAnsi="Century Gothic"/>
          <w:noProof w:val="0"/>
          <w:sz w:val="18"/>
          <w:szCs w:val="18"/>
        </w:rPr>
        <w:t xml:space="preserve"> / </w:t>
      </w:r>
      <w:r w:rsidRPr="00331FF1">
        <w:rPr>
          <w:rFonts w:ascii="Century Gothic" w:hAnsi="Century Gothic"/>
          <w:noProof w:val="0"/>
          <w:sz w:val="18"/>
          <w:szCs w:val="18"/>
        </w:rPr>
        <w:t xml:space="preserve">Go to </w:t>
      </w:r>
      <w:hyperlink w:anchor="TOC" w:history="1">
        <w:r w:rsidRPr="00331FF1">
          <w:rPr>
            <w:rStyle w:val="Hyperlink"/>
            <w:rFonts w:ascii="Century Gothic" w:hAnsi="Century Gothic"/>
            <w:noProof w:val="0"/>
            <w:sz w:val="18"/>
            <w:szCs w:val="18"/>
          </w:rPr>
          <w:t>Table of Contents</w:t>
        </w:r>
      </w:hyperlink>
      <w:r w:rsidRPr="00331FF1">
        <w:rPr>
          <w:rFonts w:ascii="Century Gothic" w:hAnsi="Century Gothic"/>
          <w:noProof w:val="0"/>
          <w:sz w:val="18"/>
          <w:szCs w:val="18"/>
        </w:rPr>
        <w:t>)</w:t>
      </w:r>
    </w:p>
    <w:p w:rsidR="00277B99" w:rsidRPr="0032080A" w:rsidRDefault="00277B99" w:rsidP="009D446E">
      <w:pPr>
        <w:rPr>
          <w:noProof w:val="0"/>
        </w:rPr>
      </w:pPr>
    </w:p>
    <w:p w:rsidR="009D446E" w:rsidRPr="0032080A" w:rsidRDefault="009D446E" w:rsidP="009D446E">
      <w:pPr>
        <w:rPr>
          <w:rFonts w:cs="Arial"/>
          <w:noProof w:val="0"/>
          <w:szCs w:val="20"/>
        </w:rPr>
        <w:sectPr w:rsidR="009D446E" w:rsidRPr="0032080A" w:rsidSect="0049433B">
          <w:footerReference w:type="default" r:id="rId53"/>
          <w:pgSz w:w="12240" w:h="15840"/>
          <w:pgMar w:top="1440" w:right="1440" w:bottom="1440" w:left="1440" w:header="720" w:footer="720" w:gutter="0"/>
          <w:pgNumType w:start="1"/>
          <w:cols w:space="720"/>
          <w:docGrid w:linePitch="360"/>
        </w:sectPr>
      </w:pPr>
    </w:p>
    <w:p w:rsidR="009D446E" w:rsidRPr="0032080A" w:rsidRDefault="009D446E" w:rsidP="009D446E">
      <w:pPr>
        <w:rPr>
          <w:rFonts w:cs="Arial"/>
          <w:noProof w:val="0"/>
          <w:szCs w:val="20"/>
        </w:rPr>
      </w:pPr>
      <w:r w:rsidRPr="0032080A">
        <w:rPr>
          <w:rFonts w:cs="Arial"/>
          <w:noProof w:val="0"/>
          <w:szCs w:val="20"/>
        </w:rPr>
        <w:t xml:space="preserve">This appendix provides </w:t>
      </w:r>
      <w:r>
        <w:rPr>
          <w:rFonts w:cs="Arial"/>
          <w:noProof w:val="0"/>
          <w:szCs w:val="20"/>
        </w:rPr>
        <w:t xml:space="preserve">recommendations </w:t>
      </w:r>
      <w:r w:rsidRPr="0032080A">
        <w:rPr>
          <w:rFonts w:cs="Arial"/>
          <w:noProof w:val="0"/>
          <w:szCs w:val="20"/>
        </w:rPr>
        <w:t xml:space="preserve">to implementers (i.e., States and EPA Regions) on </w:t>
      </w:r>
      <w:r>
        <w:rPr>
          <w:rFonts w:cs="Arial"/>
          <w:noProof w:val="0"/>
          <w:szCs w:val="20"/>
        </w:rPr>
        <w:t xml:space="preserve">the types of data quality checks that may be performed on individual Biennial Reports in order to improve the quality of the data.  </w:t>
      </w:r>
      <w:r w:rsidRPr="0032080A">
        <w:rPr>
          <w:rFonts w:cs="Arial"/>
          <w:noProof w:val="0"/>
          <w:szCs w:val="20"/>
        </w:rPr>
        <w:t xml:space="preserve">In particular, this appendix </w:t>
      </w:r>
      <w:r>
        <w:rPr>
          <w:rFonts w:cs="Arial"/>
          <w:noProof w:val="0"/>
          <w:szCs w:val="20"/>
        </w:rPr>
        <w:t>provides recommendations on data quality checks for</w:t>
      </w:r>
      <w:r w:rsidRPr="0032080A">
        <w:rPr>
          <w:rFonts w:cs="Arial"/>
          <w:noProof w:val="0"/>
          <w:szCs w:val="20"/>
        </w:rPr>
        <w:t>:</w:t>
      </w:r>
      <w:r w:rsidR="00622D18">
        <w:rPr>
          <w:rStyle w:val="FootnoteReference"/>
          <w:rFonts w:cs="Arial"/>
          <w:noProof w:val="0"/>
          <w:szCs w:val="20"/>
        </w:rPr>
        <w:footnoteReference w:id="26"/>
      </w:r>
    </w:p>
    <w:p w:rsidR="009D446E" w:rsidRPr="0032080A" w:rsidRDefault="009D446E" w:rsidP="009D446E">
      <w:pPr>
        <w:rPr>
          <w:rFonts w:cs="Arial"/>
          <w:noProof w:val="0"/>
          <w:szCs w:val="20"/>
        </w:rPr>
      </w:pPr>
    </w:p>
    <w:p w:rsidR="009D446E" w:rsidRDefault="005F511E" w:rsidP="009D446E">
      <w:pPr>
        <w:numPr>
          <w:ilvl w:val="0"/>
          <w:numId w:val="52"/>
        </w:numPr>
        <w:tabs>
          <w:tab w:val="clear" w:pos="720"/>
          <w:tab w:val="num" w:pos="360"/>
        </w:tabs>
        <w:ind w:left="360"/>
        <w:rPr>
          <w:rFonts w:cs="Arial"/>
          <w:noProof w:val="0"/>
          <w:szCs w:val="20"/>
        </w:rPr>
      </w:pPr>
      <w:hyperlink w:anchor="_Data_Quality_Checks" w:history="1">
        <w:r w:rsidR="009D446E" w:rsidRPr="005F511E">
          <w:rPr>
            <w:rStyle w:val="Hyperlink"/>
            <w:rFonts w:cs="Arial"/>
            <w:noProof w:val="0"/>
            <w:szCs w:val="20"/>
          </w:rPr>
          <w:t>Site Identification (Site ID) Form</w:t>
        </w:r>
      </w:hyperlink>
      <w:r w:rsidR="009D446E">
        <w:rPr>
          <w:rFonts w:cs="Arial"/>
          <w:noProof w:val="0"/>
          <w:szCs w:val="20"/>
        </w:rPr>
        <w:t>;</w:t>
      </w:r>
    </w:p>
    <w:p w:rsidR="009D446E" w:rsidRDefault="009D446E" w:rsidP="009D446E">
      <w:pPr>
        <w:tabs>
          <w:tab w:val="num" w:pos="360"/>
        </w:tabs>
        <w:ind w:left="360"/>
        <w:rPr>
          <w:rFonts w:cs="Arial"/>
          <w:noProof w:val="0"/>
          <w:szCs w:val="20"/>
        </w:rPr>
      </w:pPr>
    </w:p>
    <w:p w:rsidR="009D446E" w:rsidRDefault="005F511E" w:rsidP="009D446E">
      <w:pPr>
        <w:numPr>
          <w:ilvl w:val="0"/>
          <w:numId w:val="52"/>
        </w:numPr>
        <w:tabs>
          <w:tab w:val="clear" w:pos="720"/>
          <w:tab w:val="num" w:pos="360"/>
        </w:tabs>
        <w:ind w:left="360"/>
        <w:rPr>
          <w:rFonts w:cs="Arial"/>
          <w:noProof w:val="0"/>
          <w:szCs w:val="20"/>
        </w:rPr>
      </w:pPr>
      <w:hyperlink w:anchor="_Data_Quality_Checks_1" w:history="1">
        <w:r w:rsidR="009D446E" w:rsidRPr="005F511E">
          <w:rPr>
            <w:rStyle w:val="Hyperlink"/>
            <w:rFonts w:cs="Arial"/>
            <w:noProof w:val="0"/>
            <w:szCs w:val="20"/>
          </w:rPr>
          <w:t>Generation and Management (GM) Form</w:t>
        </w:r>
      </w:hyperlink>
      <w:r w:rsidR="009D446E" w:rsidRPr="00053D43">
        <w:rPr>
          <w:rFonts w:cs="Arial"/>
          <w:noProof w:val="0"/>
          <w:szCs w:val="20"/>
        </w:rPr>
        <w:t xml:space="preserve">; </w:t>
      </w:r>
    </w:p>
    <w:p w:rsidR="009D446E" w:rsidRDefault="009D446E" w:rsidP="009D446E">
      <w:pPr>
        <w:pStyle w:val="ListParagraph"/>
        <w:rPr>
          <w:rFonts w:cs="Arial"/>
          <w:noProof w:val="0"/>
          <w:szCs w:val="20"/>
        </w:rPr>
      </w:pPr>
    </w:p>
    <w:p w:rsidR="009D446E" w:rsidRDefault="005F511E" w:rsidP="009D446E">
      <w:pPr>
        <w:numPr>
          <w:ilvl w:val="0"/>
          <w:numId w:val="52"/>
        </w:numPr>
        <w:tabs>
          <w:tab w:val="clear" w:pos="720"/>
          <w:tab w:val="num" w:pos="360"/>
        </w:tabs>
        <w:ind w:left="360"/>
        <w:rPr>
          <w:rFonts w:cs="Arial"/>
          <w:noProof w:val="0"/>
          <w:szCs w:val="20"/>
        </w:rPr>
      </w:pPr>
      <w:hyperlink w:anchor="_Data_Quality_Checks_2" w:history="1">
        <w:r w:rsidR="009D446E" w:rsidRPr="005F511E">
          <w:rPr>
            <w:rStyle w:val="Hyperlink"/>
            <w:rFonts w:cs="Arial"/>
            <w:noProof w:val="0"/>
            <w:szCs w:val="20"/>
          </w:rPr>
          <w:t>Waste Received from Off-Site (WR</w:t>
        </w:r>
        <w:r w:rsidR="009D446E" w:rsidRPr="005F511E">
          <w:rPr>
            <w:rStyle w:val="Hyperlink"/>
            <w:rFonts w:cs="Arial"/>
            <w:noProof w:val="0"/>
            <w:szCs w:val="20"/>
          </w:rPr>
          <w:t>)</w:t>
        </w:r>
        <w:r w:rsidR="009D446E" w:rsidRPr="005F511E">
          <w:rPr>
            <w:rStyle w:val="Hyperlink"/>
            <w:rFonts w:cs="Arial"/>
            <w:noProof w:val="0"/>
            <w:szCs w:val="20"/>
          </w:rPr>
          <w:t xml:space="preserve"> Form</w:t>
        </w:r>
      </w:hyperlink>
      <w:r w:rsidR="009D446E" w:rsidRPr="00053D43">
        <w:rPr>
          <w:rFonts w:cs="Arial"/>
          <w:noProof w:val="0"/>
          <w:szCs w:val="20"/>
        </w:rPr>
        <w:t>;</w:t>
      </w:r>
    </w:p>
    <w:p w:rsidR="009D446E" w:rsidRDefault="009D446E" w:rsidP="009D446E">
      <w:pPr>
        <w:pStyle w:val="ListParagraph"/>
        <w:rPr>
          <w:rFonts w:cs="Arial"/>
          <w:noProof w:val="0"/>
          <w:szCs w:val="20"/>
        </w:rPr>
      </w:pPr>
    </w:p>
    <w:p w:rsidR="009D446E" w:rsidRDefault="005F511E" w:rsidP="009D446E">
      <w:pPr>
        <w:numPr>
          <w:ilvl w:val="0"/>
          <w:numId w:val="52"/>
        </w:numPr>
        <w:tabs>
          <w:tab w:val="clear" w:pos="720"/>
          <w:tab w:val="num" w:pos="360"/>
        </w:tabs>
        <w:ind w:left="360"/>
        <w:rPr>
          <w:rFonts w:cs="Arial"/>
          <w:noProof w:val="0"/>
          <w:szCs w:val="20"/>
        </w:rPr>
      </w:pPr>
      <w:hyperlink w:anchor="_Data_Quality_Checks_3" w:history="1">
        <w:r w:rsidR="009D446E" w:rsidRPr="005F511E">
          <w:rPr>
            <w:rStyle w:val="Hyperlink"/>
            <w:rFonts w:cs="Arial"/>
            <w:noProof w:val="0"/>
            <w:szCs w:val="20"/>
          </w:rPr>
          <w:t xml:space="preserve">Off-Site Identification (OI) </w:t>
        </w:r>
        <w:r w:rsidR="009D446E" w:rsidRPr="005F511E">
          <w:rPr>
            <w:rStyle w:val="Hyperlink"/>
            <w:rFonts w:cs="Arial"/>
            <w:noProof w:val="0"/>
            <w:szCs w:val="20"/>
          </w:rPr>
          <w:t>F</w:t>
        </w:r>
        <w:r w:rsidR="009D446E" w:rsidRPr="005F511E">
          <w:rPr>
            <w:rStyle w:val="Hyperlink"/>
            <w:rFonts w:cs="Arial"/>
            <w:noProof w:val="0"/>
            <w:szCs w:val="20"/>
          </w:rPr>
          <w:t>orm</w:t>
        </w:r>
      </w:hyperlink>
      <w:r w:rsidR="009D446E" w:rsidRPr="00053D43">
        <w:rPr>
          <w:rFonts w:cs="Arial"/>
          <w:noProof w:val="0"/>
          <w:szCs w:val="20"/>
        </w:rPr>
        <w:t>;</w:t>
      </w:r>
    </w:p>
    <w:p w:rsidR="009D446E" w:rsidRDefault="009D446E" w:rsidP="009D446E">
      <w:pPr>
        <w:pStyle w:val="ListParagraph"/>
        <w:rPr>
          <w:rFonts w:cs="Arial"/>
          <w:noProof w:val="0"/>
          <w:szCs w:val="20"/>
        </w:rPr>
      </w:pPr>
    </w:p>
    <w:p w:rsidR="009D446E" w:rsidRDefault="005F511E" w:rsidP="009D446E">
      <w:pPr>
        <w:numPr>
          <w:ilvl w:val="0"/>
          <w:numId w:val="52"/>
        </w:numPr>
        <w:tabs>
          <w:tab w:val="clear" w:pos="720"/>
          <w:tab w:val="num" w:pos="360"/>
        </w:tabs>
        <w:ind w:left="360"/>
        <w:rPr>
          <w:rFonts w:cs="Arial"/>
          <w:noProof w:val="0"/>
          <w:szCs w:val="20"/>
        </w:rPr>
      </w:pPr>
      <w:hyperlink w:anchor="_Data_Quality_Checks_4" w:history="1">
        <w:r w:rsidR="009D446E" w:rsidRPr="005F511E">
          <w:rPr>
            <w:rStyle w:val="Hyperlink"/>
            <w:rFonts w:cs="Arial"/>
            <w:noProof w:val="0"/>
            <w:szCs w:val="20"/>
          </w:rPr>
          <w:t>Treatment, sto</w:t>
        </w:r>
        <w:r w:rsidR="009D446E" w:rsidRPr="005F511E">
          <w:rPr>
            <w:rStyle w:val="Hyperlink"/>
            <w:rFonts w:cs="Arial"/>
            <w:noProof w:val="0"/>
            <w:szCs w:val="20"/>
          </w:rPr>
          <w:t>r</w:t>
        </w:r>
        <w:r w:rsidR="009D446E" w:rsidRPr="005F511E">
          <w:rPr>
            <w:rStyle w:val="Hyperlink"/>
            <w:rFonts w:cs="Arial"/>
            <w:noProof w:val="0"/>
            <w:szCs w:val="20"/>
          </w:rPr>
          <w:t>age, and disposal facility (TSDF) reports</w:t>
        </w:r>
      </w:hyperlink>
      <w:r w:rsidR="009D446E" w:rsidRPr="00053D43">
        <w:rPr>
          <w:rFonts w:cs="Arial"/>
          <w:noProof w:val="0"/>
          <w:szCs w:val="20"/>
        </w:rPr>
        <w:t>;</w:t>
      </w:r>
    </w:p>
    <w:p w:rsidR="009D446E" w:rsidRDefault="009D446E" w:rsidP="009D446E">
      <w:pPr>
        <w:pStyle w:val="ListParagraph"/>
        <w:rPr>
          <w:rFonts w:cs="Arial"/>
          <w:noProof w:val="0"/>
          <w:szCs w:val="20"/>
        </w:rPr>
      </w:pPr>
    </w:p>
    <w:p w:rsidR="009D446E" w:rsidRDefault="005F511E" w:rsidP="009D446E">
      <w:pPr>
        <w:numPr>
          <w:ilvl w:val="0"/>
          <w:numId w:val="52"/>
        </w:numPr>
        <w:tabs>
          <w:tab w:val="clear" w:pos="720"/>
          <w:tab w:val="num" w:pos="360"/>
        </w:tabs>
        <w:ind w:left="360"/>
        <w:rPr>
          <w:rFonts w:cs="Arial"/>
          <w:noProof w:val="0"/>
          <w:szCs w:val="20"/>
        </w:rPr>
      </w:pPr>
      <w:hyperlink w:anchor="_Data_Quality_Checks_5" w:history="1">
        <w:r w:rsidR="009D446E" w:rsidRPr="005F511E">
          <w:rPr>
            <w:rStyle w:val="Hyperlink"/>
            <w:rFonts w:cs="Arial"/>
            <w:noProof w:val="0"/>
            <w:szCs w:val="20"/>
          </w:rPr>
          <w:t>Foreign country</w:t>
        </w:r>
        <w:r w:rsidR="009D446E" w:rsidRPr="005F511E">
          <w:rPr>
            <w:rStyle w:val="Hyperlink"/>
            <w:rFonts w:cs="Arial"/>
            <w:noProof w:val="0"/>
            <w:szCs w:val="20"/>
          </w:rPr>
          <w:t xml:space="preserve"> </w:t>
        </w:r>
        <w:r w:rsidR="009D446E" w:rsidRPr="005F511E">
          <w:rPr>
            <w:rStyle w:val="Hyperlink"/>
            <w:rFonts w:cs="Arial"/>
            <w:noProof w:val="0"/>
            <w:szCs w:val="20"/>
          </w:rPr>
          <w:t>hand</w:t>
        </w:r>
        <w:r w:rsidR="009D446E" w:rsidRPr="005F511E">
          <w:rPr>
            <w:rStyle w:val="Hyperlink"/>
            <w:rFonts w:cs="Arial"/>
            <w:noProof w:val="0"/>
            <w:szCs w:val="20"/>
          </w:rPr>
          <w:t>l</w:t>
        </w:r>
        <w:r w:rsidR="009D446E" w:rsidRPr="005F511E">
          <w:rPr>
            <w:rStyle w:val="Hyperlink"/>
            <w:rFonts w:cs="Arial"/>
            <w:noProof w:val="0"/>
            <w:szCs w:val="20"/>
          </w:rPr>
          <w:t>ers</w:t>
        </w:r>
      </w:hyperlink>
      <w:r w:rsidR="009D446E" w:rsidRPr="00053D43">
        <w:rPr>
          <w:rFonts w:cs="Arial"/>
          <w:noProof w:val="0"/>
          <w:szCs w:val="20"/>
        </w:rPr>
        <w:t>;</w:t>
      </w:r>
    </w:p>
    <w:p w:rsidR="00FA507B" w:rsidRDefault="00FA507B" w:rsidP="008A0543">
      <w:pPr>
        <w:pStyle w:val="ListParagraph"/>
        <w:rPr>
          <w:rFonts w:cs="Arial"/>
          <w:noProof w:val="0"/>
          <w:szCs w:val="20"/>
        </w:rPr>
      </w:pPr>
    </w:p>
    <w:p w:rsidR="00FA507B" w:rsidRDefault="00701FE4" w:rsidP="009D446E">
      <w:pPr>
        <w:numPr>
          <w:ilvl w:val="0"/>
          <w:numId w:val="52"/>
        </w:numPr>
        <w:tabs>
          <w:tab w:val="clear" w:pos="720"/>
          <w:tab w:val="num" w:pos="360"/>
        </w:tabs>
        <w:ind w:left="360"/>
        <w:rPr>
          <w:rFonts w:cs="Arial"/>
          <w:noProof w:val="0"/>
          <w:szCs w:val="20"/>
        </w:rPr>
      </w:pPr>
      <w:hyperlink w:anchor="_Data_Quality_Checks_8" w:history="1">
        <w:r w:rsidR="00FA507B" w:rsidRPr="00701FE4">
          <w:rPr>
            <w:rStyle w:val="Hyperlink"/>
            <w:rFonts w:cs="Arial"/>
            <w:noProof w:val="0"/>
            <w:szCs w:val="20"/>
          </w:rPr>
          <w:t>Foreign im</w:t>
        </w:r>
        <w:r w:rsidR="00FA507B" w:rsidRPr="00701FE4">
          <w:rPr>
            <w:rStyle w:val="Hyperlink"/>
            <w:rFonts w:cs="Arial"/>
            <w:noProof w:val="0"/>
            <w:szCs w:val="20"/>
          </w:rPr>
          <w:t>p</w:t>
        </w:r>
        <w:r w:rsidR="00FA507B" w:rsidRPr="00701FE4">
          <w:rPr>
            <w:rStyle w:val="Hyperlink"/>
            <w:rFonts w:cs="Arial"/>
            <w:noProof w:val="0"/>
            <w:szCs w:val="20"/>
          </w:rPr>
          <w:t>orts</w:t>
        </w:r>
      </w:hyperlink>
      <w:r w:rsidR="00FA507B">
        <w:rPr>
          <w:rFonts w:cs="Arial"/>
          <w:noProof w:val="0"/>
          <w:szCs w:val="20"/>
        </w:rPr>
        <w:t>;</w:t>
      </w:r>
    </w:p>
    <w:p w:rsidR="009D446E" w:rsidRDefault="009D446E" w:rsidP="009D446E">
      <w:pPr>
        <w:pStyle w:val="ListParagraph"/>
        <w:rPr>
          <w:rFonts w:cs="Arial"/>
          <w:noProof w:val="0"/>
          <w:szCs w:val="20"/>
        </w:rPr>
      </w:pPr>
    </w:p>
    <w:p w:rsidR="009D446E" w:rsidRDefault="005F511E" w:rsidP="009D446E">
      <w:pPr>
        <w:numPr>
          <w:ilvl w:val="0"/>
          <w:numId w:val="52"/>
        </w:numPr>
        <w:tabs>
          <w:tab w:val="clear" w:pos="720"/>
          <w:tab w:val="num" w:pos="360"/>
        </w:tabs>
        <w:ind w:left="360"/>
        <w:rPr>
          <w:rFonts w:cs="Arial"/>
          <w:noProof w:val="0"/>
          <w:szCs w:val="20"/>
        </w:rPr>
      </w:pPr>
      <w:hyperlink w:anchor="_Data_Quality_Checks_6" w:history="1">
        <w:r w:rsidR="009D446E" w:rsidRPr="005F511E">
          <w:rPr>
            <w:rStyle w:val="Hyperlink"/>
            <w:rFonts w:cs="Arial"/>
            <w:noProof w:val="0"/>
            <w:szCs w:val="20"/>
          </w:rPr>
          <w:t>“Include in National R</w:t>
        </w:r>
        <w:r w:rsidR="009D446E" w:rsidRPr="005F511E">
          <w:rPr>
            <w:rStyle w:val="Hyperlink"/>
            <w:rFonts w:cs="Arial"/>
            <w:noProof w:val="0"/>
            <w:szCs w:val="20"/>
          </w:rPr>
          <w:t>e</w:t>
        </w:r>
        <w:r w:rsidR="009D446E" w:rsidRPr="005F511E">
          <w:rPr>
            <w:rStyle w:val="Hyperlink"/>
            <w:rFonts w:cs="Arial"/>
            <w:noProof w:val="0"/>
            <w:szCs w:val="20"/>
          </w:rPr>
          <w:t>port” flag</w:t>
        </w:r>
      </w:hyperlink>
      <w:r w:rsidR="009D446E" w:rsidRPr="00053D43">
        <w:rPr>
          <w:rFonts w:cs="Arial"/>
          <w:noProof w:val="0"/>
          <w:szCs w:val="20"/>
        </w:rPr>
        <w:t>; and</w:t>
      </w:r>
    </w:p>
    <w:p w:rsidR="009D446E" w:rsidRDefault="009D446E" w:rsidP="009D446E">
      <w:pPr>
        <w:pStyle w:val="ListParagraph"/>
        <w:rPr>
          <w:rFonts w:cs="Arial"/>
          <w:noProof w:val="0"/>
          <w:szCs w:val="20"/>
        </w:rPr>
      </w:pPr>
    </w:p>
    <w:p w:rsidR="009D446E" w:rsidRPr="00053D43" w:rsidRDefault="005F511E" w:rsidP="009D446E">
      <w:pPr>
        <w:numPr>
          <w:ilvl w:val="0"/>
          <w:numId w:val="52"/>
        </w:numPr>
        <w:tabs>
          <w:tab w:val="clear" w:pos="720"/>
          <w:tab w:val="num" w:pos="360"/>
        </w:tabs>
        <w:ind w:left="360"/>
        <w:rPr>
          <w:rFonts w:cs="Arial"/>
          <w:noProof w:val="0"/>
          <w:szCs w:val="20"/>
        </w:rPr>
      </w:pPr>
      <w:hyperlink w:anchor="_Data_Quality_Checks_7" w:history="1">
        <w:r w:rsidR="009D446E" w:rsidRPr="005F511E">
          <w:rPr>
            <w:rStyle w:val="Hyperlink"/>
            <w:rFonts w:cs="Arial"/>
            <w:noProof w:val="0"/>
            <w:szCs w:val="20"/>
          </w:rPr>
          <w:t>Post data</w:t>
        </w:r>
        <w:r w:rsidR="009D446E" w:rsidRPr="005F511E">
          <w:rPr>
            <w:rStyle w:val="Hyperlink"/>
            <w:rFonts w:cs="Arial"/>
            <w:noProof w:val="0"/>
            <w:szCs w:val="20"/>
          </w:rPr>
          <w:t>-</w:t>
        </w:r>
        <w:r w:rsidR="009D446E" w:rsidRPr="005F511E">
          <w:rPr>
            <w:rStyle w:val="Hyperlink"/>
            <w:rFonts w:cs="Arial"/>
            <w:noProof w:val="0"/>
            <w:szCs w:val="20"/>
          </w:rPr>
          <w:t>entry</w:t>
        </w:r>
      </w:hyperlink>
      <w:r w:rsidR="009D446E" w:rsidRPr="00053D43">
        <w:rPr>
          <w:rFonts w:cs="Arial"/>
          <w:noProof w:val="0"/>
          <w:szCs w:val="20"/>
        </w:rPr>
        <w:t>.</w:t>
      </w:r>
    </w:p>
    <w:p w:rsidR="009D446E" w:rsidRPr="0032080A" w:rsidRDefault="009D446E" w:rsidP="002A3DCB">
      <w:pPr>
        <w:pStyle w:val="Heading2"/>
        <w:keepLines/>
        <w:rPr>
          <w:noProof w:val="0"/>
          <w:szCs w:val="20"/>
        </w:rPr>
      </w:pPr>
      <w:bookmarkStart w:id="222" w:name="_Data_Quality_Checks"/>
      <w:bookmarkEnd w:id="222"/>
      <w:r w:rsidRPr="0032080A">
        <w:rPr>
          <w:noProof w:val="0"/>
        </w:rPr>
        <w:br/>
      </w:r>
      <w:bookmarkStart w:id="223" w:name="_Toc504145327"/>
      <w:r>
        <w:rPr>
          <w:noProof w:val="0"/>
        </w:rPr>
        <w:t>Data Quality Checks for</w:t>
      </w:r>
      <w:r>
        <w:rPr>
          <w:noProof w:val="0"/>
        </w:rPr>
        <w:br/>
      </w:r>
      <w:r w:rsidRPr="0032080A">
        <w:rPr>
          <w:noProof w:val="0"/>
        </w:rPr>
        <w:t>the Site ID Form</w:t>
      </w:r>
      <w:bookmarkEnd w:id="223"/>
      <w:r w:rsidRPr="0032080A">
        <w:rPr>
          <w:noProof w:val="0"/>
        </w:rPr>
        <w:br/>
      </w:r>
    </w:p>
    <w:p w:rsidR="009D446E" w:rsidRPr="0032080A" w:rsidRDefault="009D446E" w:rsidP="002A3DCB">
      <w:pPr>
        <w:keepNext/>
        <w:keepLines/>
        <w:rPr>
          <w:rFonts w:cs="Arial"/>
          <w:noProof w:val="0"/>
          <w:szCs w:val="20"/>
        </w:rPr>
      </w:pPr>
    </w:p>
    <w:p w:rsidR="009D446E" w:rsidRPr="0032080A" w:rsidRDefault="009D446E" w:rsidP="002A3DCB">
      <w:pPr>
        <w:keepNext/>
        <w:keepLines/>
        <w:rPr>
          <w:rFonts w:cs="Arial"/>
          <w:noProof w:val="0"/>
          <w:szCs w:val="20"/>
        </w:rPr>
      </w:pPr>
      <w:r>
        <w:rPr>
          <w:rFonts w:cs="Arial"/>
          <w:noProof w:val="0"/>
          <w:szCs w:val="20"/>
        </w:rPr>
        <w:t>Following is a list of items to check on Site ID Forms</w:t>
      </w:r>
      <w:r w:rsidRPr="0032080A">
        <w:rPr>
          <w:rFonts w:cs="Arial"/>
          <w:noProof w:val="0"/>
          <w:szCs w:val="20"/>
        </w:rPr>
        <w:t>:</w:t>
      </w:r>
    </w:p>
    <w:p w:rsidR="009D446E" w:rsidRPr="0032080A" w:rsidRDefault="009D446E" w:rsidP="002A3DCB">
      <w:pPr>
        <w:keepNext/>
        <w:keepLines/>
        <w:rPr>
          <w:rFonts w:cs="Arial"/>
          <w:noProof w:val="0"/>
          <w:szCs w:val="20"/>
        </w:rPr>
      </w:pPr>
    </w:p>
    <w:p w:rsidR="00FF2E30" w:rsidRPr="00F85C12" w:rsidRDefault="009D446E" w:rsidP="008A0543">
      <w:pPr>
        <w:numPr>
          <w:ilvl w:val="1"/>
          <w:numId w:val="13"/>
        </w:numPr>
        <w:tabs>
          <w:tab w:val="clear" w:pos="1440"/>
          <w:tab w:val="num" w:pos="360"/>
        </w:tabs>
        <w:ind w:left="360"/>
        <w:rPr>
          <w:noProof w:val="0"/>
        </w:rPr>
      </w:pPr>
      <w:r w:rsidRPr="00F85C12">
        <w:rPr>
          <w:noProof w:val="0"/>
        </w:rPr>
        <w:t xml:space="preserve">Required fields are filled in (see </w:t>
      </w:r>
      <w:r w:rsidR="00761599">
        <w:rPr>
          <w:noProof w:val="0"/>
        </w:rPr>
        <w:t>“</w:t>
      </w:r>
      <w:r w:rsidR="00FF2E30">
        <w:rPr>
          <w:noProof w:val="0"/>
        </w:rPr>
        <w:t>RCRAInfo File Specification Guide:  Hazardous Waste Report Submissions</w:t>
      </w:r>
      <w:r w:rsidR="00761599">
        <w:rPr>
          <w:noProof w:val="0"/>
        </w:rPr>
        <w:t xml:space="preserve">,” available at </w:t>
      </w:r>
      <w:hyperlink r:id="rId54" w:history="1">
        <w:r w:rsidR="00761599" w:rsidRPr="00466B1F">
          <w:rPr>
            <w:rStyle w:val="Hyperlink"/>
            <w:noProof w:val="0"/>
          </w:rPr>
          <w:t>https://rcrainfo.epa.gov/rcrainfoweb/action/main-menu/view</w:t>
        </w:r>
      </w:hyperlink>
      <w:r w:rsidR="00FF2E30">
        <w:rPr>
          <w:noProof w:val="0"/>
        </w:rPr>
        <w:t>).</w:t>
      </w:r>
    </w:p>
    <w:p w:rsidR="009D446E" w:rsidRPr="00F85C12" w:rsidRDefault="009D446E" w:rsidP="009D446E">
      <w:pPr>
        <w:numPr>
          <w:ilvl w:val="1"/>
          <w:numId w:val="13"/>
        </w:numPr>
        <w:tabs>
          <w:tab w:val="clear" w:pos="1440"/>
          <w:tab w:val="num" w:pos="360"/>
        </w:tabs>
        <w:ind w:left="360"/>
        <w:rPr>
          <w:noProof w:val="0"/>
        </w:rPr>
      </w:pPr>
      <w:r w:rsidRPr="00F85C12">
        <w:rPr>
          <w:noProof w:val="0"/>
        </w:rPr>
        <w:t>If submitted on paper, whether the information is legible for data entry personnel</w:t>
      </w:r>
      <w:r>
        <w:rPr>
          <w:noProof w:val="0"/>
        </w:rPr>
        <w:t>.</w:t>
      </w:r>
    </w:p>
    <w:p w:rsidR="009D446E" w:rsidRPr="00F85C12" w:rsidRDefault="009D446E" w:rsidP="009D446E">
      <w:pPr>
        <w:numPr>
          <w:ilvl w:val="1"/>
          <w:numId w:val="13"/>
        </w:numPr>
        <w:tabs>
          <w:tab w:val="clear" w:pos="1440"/>
          <w:tab w:val="num" w:pos="360"/>
        </w:tabs>
        <w:ind w:left="360"/>
        <w:rPr>
          <w:noProof w:val="0"/>
        </w:rPr>
      </w:pPr>
      <w:r w:rsidRPr="00F85C12">
        <w:rPr>
          <w:noProof w:val="0"/>
        </w:rPr>
        <w:t>Whether the various codes used are valid</w:t>
      </w:r>
      <w:r>
        <w:rPr>
          <w:noProof w:val="0"/>
        </w:rPr>
        <w:t>.</w:t>
      </w:r>
    </w:p>
    <w:p w:rsidR="009D446E" w:rsidRPr="00F85C12" w:rsidRDefault="009D446E" w:rsidP="009D446E">
      <w:pPr>
        <w:numPr>
          <w:ilvl w:val="1"/>
          <w:numId w:val="13"/>
        </w:numPr>
        <w:tabs>
          <w:tab w:val="clear" w:pos="1440"/>
          <w:tab w:val="num" w:pos="360"/>
        </w:tabs>
        <w:ind w:left="360"/>
        <w:rPr>
          <w:noProof w:val="0"/>
        </w:rPr>
      </w:pPr>
      <w:r w:rsidRPr="00F85C12">
        <w:rPr>
          <w:noProof w:val="0"/>
        </w:rPr>
        <w:t>EPA ID number is valid</w:t>
      </w:r>
      <w:r>
        <w:rPr>
          <w:noProof w:val="0"/>
        </w:rPr>
        <w:t>.</w:t>
      </w:r>
    </w:p>
    <w:p w:rsidR="009D446E" w:rsidRPr="00F85C12" w:rsidRDefault="009D446E" w:rsidP="009D446E">
      <w:pPr>
        <w:numPr>
          <w:ilvl w:val="1"/>
          <w:numId w:val="13"/>
        </w:numPr>
        <w:tabs>
          <w:tab w:val="clear" w:pos="1440"/>
          <w:tab w:val="num" w:pos="360"/>
        </w:tabs>
        <w:ind w:left="360"/>
        <w:rPr>
          <w:noProof w:val="0"/>
        </w:rPr>
      </w:pPr>
      <w:r>
        <w:rPr>
          <w:noProof w:val="0"/>
        </w:rPr>
        <w:t>Determine whether</w:t>
      </w:r>
      <w:r w:rsidRPr="00F85C12">
        <w:rPr>
          <w:noProof w:val="0"/>
        </w:rPr>
        <w:t xml:space="preserve"> you can use RCRAInfo Handler </w:t>
      </w:r>
      <w:r>
        <w:rPr>
          <w:noProof w:val="0"/>
        </w:rPr>
        <w:t xml:space="preserve">Module </w:t>
      </w:r>
      <w:r w:rsidRPr="00F85C12">
        <w:rPr>
          <w:noProof w:val="0"/>
        </w:rPr>
        <w:t>data if any of the owner/operator info</w:t>
      </w:r>
      <w:r>
        <w:rPr>
          <w:noProof w:val="0"/>
        </w:rPr>
        <w:t>rmation</w:t>
      </w:r>
      <w:r w:rsidRPr="00F85C12">
        <w:rPr>
          <w:noProof w:val="0"/>
        </w:rPr>
        <w:t xml:space="preserve"> is blank (or request data from submitter)</w:t>
      </w:r>
      <w:r>
        <w:rPr>
          <w:noProof w:val="0"/>
        </w:rPr>
        <w:t>.</w:t>
      </w:r>
    </w:p>
    <w:p w:rsidR="009D446E" w:rsidRPr="00F85C12" w:rsidRDefault="009D446E" w:rsidP="009D446E">
      <w:pPr>
        <w:numPr>
          <w:ilvl w:val="1"/>
          <w:numId w:val="13"/>
        </w:numPr>
        <w:tabs>
          <w:tab w:val="clear" w:pos="1440"/>
          <w:tab w:val="num" w:pos="360"/>
        </w:tabs>
        <w:ind w:left="360"/>
        <w:rPr>
          <w:noProof w:val="0"/>
        </w:rPr>
      </w:pPr>
      <w:r w:rsidRPr="00F85C12">
        <w:rPr>
          <w:noProof w:val="0"/>
        </w:rPr>
        <w:t>Compare generator status against GM</w:t>
      </w:r>
      <w:r w:rsidR="00C122CE">
        <w:rPr>
          <w:noProof w:val="0"/>
        </w:rPr>
        <w:t> </w:t>
      </w:r>
      <w:r w:rsidRPr="00F85C12">
        <w:rPr>
          <w:noProof w:val="0"/>
        </w:rPr>
        <w:t>Forms</w:t>
      </w:r>
      <w:r>
        <w:rPr>
          <w:noProof w:val="0"/>
        </w:rPr>
        <w:t>.</w:t>
      </w:r>
    </w:p>
    <w:p w:rsidR="009D446E" w:rsidRPr="00F85C12" w:rsidRDefault="009D446E" w:rsidP="009D446E">
      <w:pPr>
        <w:numPr>
          <w:ilvl w:val="1"/>
          <w:numId w:val="13"/>
        </w:numPr>
        <w:tabs>
          <w:tab w:val="clear" w:pos="1440"/>
          <w:tab w:val="num" w:pos="360"/>
        </w:tabs>
        <w:ind w:left="360"/>
        <w:rPr>
          <w:noProof w:val="0"/>
        </w:rPr>
      </w:pPr>
      <w:r w:rsidRPr="00F85C12">
        <w:rPr>
          <w:noProof w:val="0"/>
        </w:rPr>
        <w:t>Waste codes are required</w:t>
      </w:r>
      <w:r>
        <w:rPr>
          <w:noProof w:val="0"/>
        </w:rPr>
        <w:t>,</w:t>
      </w:r>
      <w:r w:rsidRPr="00F85C12">
        <w:rPr>
          <w:noProof w:val="0"/>
        </w:rPr>
        <w:t xml:space="preserve"> if </w:t>
      </w:r>
      <w:r w:rsidR="00517FEA">
        <w:rPr>
          <w:noProof w:val="0"/>
        </w:rPr>
        <w:t xml:space="preserve">the </w:t>
      </w:r>
      <w:r w:rsidRPr="00F85C12">
        <w:rPr>
          <w:noProof w:val="0"/>
        </w:rPr>
        <w:t>site is a generator</w:t>
      </w:r>
      <w:r>
        <w:rPr>
          <w:noProof w:val="0"/>
        </w:rPr>
        <w:t>.</w:t>
      </w:r>
    </w:p>
    <w:p w:rsidR="009D446E" w:rsidRPr="00F85C12" w:rsidRDefault="009D446E" w:rsidP="003A59AD">
      <w:pPr>
        <w:numPr>
          <w:ilvl w:val="1"/>
          <w:numId w:val="13"/>
        </w:numPr>
        <w:tabs>
          <w:tab w:val="clear" w:pos="1440"/>
        </w:tabs>
        <w:ind w:left="360"/>
        <w:rPr>
          <w:noProof w:val="0"/>
        </w:rPr>
      </w:pPr>
      <w:r>
        <w:rPr>
          <w:noProof w:val="0"/>
        </w:rPr>
        <w:t xml:space="preserve">If a site </w:t>
      </w:r>
      <w:r w:rsidRPr="00F85C12">
        <w:rPr>
          <w:noProof w:val="0"/>
        </w:rPr>
        <w:t>check</w:t>
      </w:r>
      <w:r>
        <w:rPr>
          <w:noProof w:val="0"/>
        </w:rPr>
        <w:t>ed</w:t>
      </w:r>
      <w:r w:rsidRPr="00F85C12">
        <w:rPr>
          <w:noProof w:val="0"/>
        </w:rPr>
        <w:t xml:space="preserve"> </w:t>
      </w:r>
      <w:r>
        <w:rPr>
          <w:noProof w:val="0"/>
        </w:rPr>
        <w:t>“Y” in for “</w:t>
      </w:r>
      <w:r w:rsidRPr="00F85C12">
        <w:rPr>
          <w:noProof w:val="0"/>
        </w:rPr>
        <w:t>Treater, Storer, or Disposer of Hazardous Waste,</w:t>
      </w:r>
      <w:r w:rsidR="00D04A5B">
        <w:rPr>
          <w:noProof w:val="0"/>
        </w:rPr>
        <w:t>”</w:t>
      </w:r>
      <w:r w:rsidRPr="00F85C12">
        <w:rPr>
          <w:noProof w:val="0"/>
        </w:rPr>
        <w:t xml:space="preserve"> verify against the </w:t>
      </w:r>
      <w:r>
        <w:rPr>
          <w:noProof w:val="0"/>
        </w:rPr>
        <w:t>“</w:t>
      </w:r>
      <w:r w:rsidRPr="00F85C12">
        <w:rPr>
          <w:noProof w:val="0"/>
        </w:rPr>
        <w:t>Operating TSD</w:t>
      </w:r>
      <w:r w:rsidR="003A59AD">
        <w:rPr>
          <w:noProof w:val="0"/>
        </w:rPr>
        <w:t>F</w:t>
      </w:r>
      <w:r w:rsidRPr="00F85C12">
        <w:rPr>
          <w:noProof w:val="0"/>
        </w:rPr>
        <w:t xml:space="preserve"> Universe</w:t>
      </w:r>
      <w:r>
        <w:rPr>
          <w:noProof w:val="0"/>
        </w:rPr>
        <w:t>”</w:t>
      </w:r>
      <w:r w:rsidRPr="00F85C12">
        <w:rPr>
          <w:noProof w:val="0"/>
        </w:rPr>
        <w:t xml:space="preserve"> indicator in </w:t>
      </w:r>
      <w:r>
        <w:rPr>
          <w:noProof w:val="0"/>
        </w:rPr>
        <w:t>the “</w:t>
      </w:r>
      <w:r w:rsidR="003A59AD" w:rsidRPr="003A59AD">
        <w:rPr>
          <w:noProof w:val="0"/>
        </w:rPr>
        <w:t>HREPORT_UNIV5</w:t>
      </w:r>
      <w:r>
        <w:rPr>
          <w:noProof w:val="0"/>
        </w:rPr>
        <w:t>” table.</w:t>
      </w:r>
    </w:p>
    <w:p w:rsidR="009D446E" w:rsidRPr="00F85C12" w:rsidRDefault="009D446E" w:rsidP="009D446E">
      <w:pPr>
        <w:numPr>
          <w:ilvl w:val="1"/>
          <w:numId w:val="13"/>
        </w:numPr>
        <w:tabs>
          <w:tab w:val="clear" w:pos="1440"/>
          <w:tab w:val="num" w:pos="360"/>
        </w:tabs>
        <w:ind w:left="360"/>
        <w:rPr>
          <w:noProof w:val="0"/>
        </w:rPr>
      </w:pPr>
      <w:r w:rsidRPr="00F85C12">
        <w:rPr>
          <w:noProof w:val="0"/>
        </w:rPr>
        <w:t>If clues indicate the site was a short-term generator and the event is over, verify whether current generator status in the Site</w:t>
      </w:r>
      <w:r w:rsidR="000B7C89">
        <w:rPr>
          <w:noProof w:val="0"/>
        </w:rPr>
        <w:t> </w:t>
      </w:r>
      <w:r w:rsidRPr="00F85C12">
        <w:rPr>
          <w:noProof w:val="0"/>
        </w:rPr>
        <w:t xml:space="preserve">ID From is correct  </w:t>
      </w:r>
    </w:p>
    <w:p w:rsidR="009D446E" w:rsidRPr="00F85C12" w:rsidRDefault="009D446E" w:rsidP="009D446E">
      <w:pPr>
        <w:numPr>
          <w:ilvl w:val="1"/>
          <w:numId w:val="13"/>
        </w:numPr>
        <w:tabs>
          <w:tab w:val="clear" w:pos="1440"/>
          <w:tab w:val="num" w:pos="360"/>
        </w:tabs>
        <w:ind w:left="360"/>
        <w:rPr>
          <w:noProof w:val="0"/>
        </w:rPr>
      </w:pPr>
      <w:r>
        <w:rPr>
          <w:noProof w:val="0"/>
        </w:rPr>
        <w:t>I</w:t>
      </w:r>
      <w:r w:rsidRPr="00F85C12">
        <w:rPr>
          <w:noProof w:val="0"/>
        </w:rPr>
        <w:t xml:space="preserve">f </w:t>
      </w:r>
      <w:r>
        <w:rPr>
          <w:noProof w:val="0"/>
        </w:rPr>
        <w:t xml:space="preserve">a site </w:t>
      </w:r>
      <w:r w:rsidRPr="00F85C12">
        <w:rPr>
          <w:noProof w:val="0"/>
        </w:rPr>
        <w:t>mark</w:t>
      </w:r>
      <w:r>
        <w:rPr>
          <w:noProof w:val="0"/>
        </w:rPr>
        <w:t>ed</w:t>
      </w:r>
      <w:r w:rsidRPr="00F85C12">
        <w:rPr>
          <w:noProof w:val="0"/>
        </w:rPr>
        <w:t xml:space="preserve"> “Yes” for </w:t>
      </w:r>
      <w:r>
        <w:rPr>
          <w:noProof w:val="0"/>
        </w:rPr>
        <w:t>“</w:t>
      </w:r>
      <w:r w:rsidRPr="00F85C12">
        <w:rPr>
          <w:noProof w:val="0"/>
        </w:rPr>
        <w:t>Large Quantity Handler of Universal Waste</w:t>
      </w:r>
      <w:r w:rsidR="00D04A5B">
        <w:rPr>
          <w:noProof w:val="0"/>
        </w:rPr>
        <w:t>,</w:t>
      </w:r>
      <w:r>
        <w:rPr>
          <w:noProof w:val="0"/>
        </w:rPr>
        <w:t>”</w:t>
      </w:r>
      <w:r w:rsidRPr="00F85C12">
        <w:rPr>
          <w:noProof w:val="0"/>
        </w:rPr>
        <w:t xml:space="preserve"> it is likely to be an error</w:t>
      </w:r>
      <w:r>
        <w:rPr>
          <w:noProof w:val="0"/>
        </w:rPr>
        <w:t>.</w:t>
      </w:r>
    </w:p>
    <w:p w:rsidR="009D446E" w:rsidRPr="0032080A" w:rsidRDefault="009D446E" w:rsidP="002A3DCB">
      <w:pPr>
        <w:pStyle w:val="Heading2"/>
        <w:keepLines/>
        <w:rPr>
          <w:noProof w:val="0"/>
        </w:rPr>
      </w:pPr>
      <w:bookmarkStart w:id="224" w:name="_Data_Quality_Checks_1"/>
      <w:bookmarkEnd w:id="224"/>
      <w:r w:rsidRPr="0032080A">
        <w:rPr>
          <w:noProof w:val="0"/>
        </w:rPr>
        <w:br/>
      </w:r>
      <w:bookmarkStart w:id="225" w:name="_Toc504145328"/>
      <w:r>
        <w:rPr>
          <w:noProof w:val="0"/>
        </w:rPr>
        <w:t>Data Quality Checks for</w:t>
      </w:r>
      <w:r>
        <w:rPr>
          <w:noProof w:val="0"/>
        </w:rPr>
        <w:br/>
      </w:r>
      <w:r w:rsidRPr="0032080A">
        <w:rPr>
          <w:noProof w:val="0"/>
        </w:rPr>
        <w:t xml:space="preserve">the </w:t>
      </w:r>
      <w:r>
        <w:rPr>
          <w:noProof w:val="0"/>
        </w:rPr>
        <w:t>GM</w:t>
      </w:r>
      <w:r w:rsidRPr="0032080A">
        <w:rPr>
          <w:noProof w:val="0"/>
        </w:rPr>
        <w:t xml:space="preserve"> Form</w:t>
      </w:r>
      <w:bookmarkEnd w:id="225"/>
      <w:r w:rsidRPr="0032080A">
        <w:rPr>
          <w:noProof w:val="0"/>
        </w:rPr>
        <w:br/>
      </w:r>
    </w:p>
    <w:p w:rsidR="009D446E" w:rsidRPr="0032080A" w:rsidRDefault="009D446E" w:rsidP="009D446E">
      <w:pPr>
        <w:keepNext/>
        <w:rPr>
          <w:rFonts w:cs="Arial"/>
          <w:b/>
          <w:bCs/>
          <w:noProof w:val="0"/>
          <w:szCs w:val="20"/>
        </w:rPr>
      </w:pPr>
    </w:p>
    <w:p w:rsidR="009D446E" w:rsidRPr="0032080A" w:rsidRDefault="009D446E" w:rsidP="009D446E">
      <w:pPr>
        <w:rPr>
          <w:rFonts w:cs="Arial"/>
          <w:noProof w:val="0"/>
          <w:szCs w:val="20"/>
        </w:rPr>
      </w:pPr>
      <w:r>
        <w:rPr>
          <w:rFonts w:cs="Arial"/>
          <w:noProof w:val="0"/>
          <w:szCs w:val="20"/>
        </w:rPr>
        <w:t>Following is a list of items to check on GM Forms</w:t>
      </w:r>
      <w:r w:rsidRPr="0032080A">
        <w:rPr>
          <w:rFonts w:cs="Arial"/>
          <w:noProof w:val="0"/>
          <w:szCs w:val="20"/>
        </w:rPr>
        <w:t>:</w:t>
      </w:r>
    </w:p>
    <w:p w:rsidR="009D446E" w:rsidRPr="0032080A" w:rsidRDefault="009D446E" w:rsidP="009D446E">
      <w:pPr>
        <w:rPr>
          <w:rFonts w:cs="Arial"/>
          <w:noProof w:val="0"/>
          <w:szCs w:val="20"/>
        </w:rPr>
      </w:pPr>
    </w:p>
    <w:p w:rsidR="000B7C89" w:rsidRPr="00F85C12" w:rsidRDefault="000B7C89" w:rsidP="000B7C89">
      <w:pPr>
        <w:numPr>
          <w:ilvl w:val="1"/>
          <w:numId w:val="13"/>
        </w:numPr>
        <w:tabs>
          <w:tab w:val="clear" w:pos="1440"/>
          <w:tab w:val="num" w:pos="360"/>
        </w:tabs>
        <w:ind w:left="360"/>
        <w:rPr>
          <w:noProof w:val="0"/>
        </w:rPr>
      </w:pPr>
      <w:r w:rsidRPr="00F85C12">
        <w:rPr>
          <w:noProof w:val="0"/>
        </w:rPr>
        <w:t xml:space="preserve">Required fields are filled in (see </w:t>
      </w:r>
      <w:r>
        <w:rPr>
          <w:noProof w:val="0"/>
        </w:rPr>
        <w:t xml:space="preserve">“RCRAInfo File Specification Guide:  Hazardous Waste Report Submissions,” available at </w:t>
      </w:r>
      <w:hyperlink r:id="rId55" w:history="1">
        <w:r w:rsidRPr="00466B1F">
          <w:rPr>
            <w:rStyle w:val="Hyperlink"/>
            <w:noProof w:val="0"/>
          </w:rPr>
          <w:t>https://rcrainfo.epa.gov/rcrainfoweb/action/main-me</w:t>
        </w:r>
        <w:r w:rsidRPr="00466B1F">
          <w:rPr>
            <w:rStyle w:val="Hyperlink"/>
            <w:noProof w:val="0"/>
          </w:rPr>
          <w:t>n</w:t>
        </w:r>
        <w:r w:rsidRPr="00466B1F">
          <w:rPr>
            <w:rStyle w:val="Hyperlink"/>
            <w:noProof w:val="0"/>
          </w:rPr>
          <w:t>u/view</w:t>
        </w:r>
      </w:hyperlink>
      <w:r>
        <w:rPr>
          <w:noProof w:val="0"/>
        </w:rPr>
        <w:t>).</w:t>
      </w:r>
    </w:p>
    <w:p w:rsidR="009D446E" w:rsidRPr="00F85C12" w:rsidRDefault="009D446E" w:rsidP="009D446E">
      <w:pPr>
        <w:numPr>
          <w:ilvl w:val="1"/>
          <w:numId w:val="13"/>
        </w:numPr>
        <w:tabs>
          <w:tab w:val="clear" w:pos="1440"/>
          <w:tab w:val="num" w:pos="360"/>
        </w:tabs>
        <w:ind w:left="360"/>
        <w:rPr>
          <w:noProof w:val="0"/>
        </w:rPr>
      </w:pPr>
      <w:r w:rsidRPr="00F85C12">
        <w:rPr>
          <w:noProof w:val="0"/>
        </w:rPr>
        <w:t>If submitted on paper, whether the information is legible for data entry personnel</w:t>
      </w:r>
      <w:r>
        <w:rPr>
          <w:noProof w:val="0"/>
        </w:rPr>
        <w:t>.</w:t>
      </w:r>
    </w:p>
    <w:p w:rsidR="009D446E" w:rsidRPr="00F85C12" w:rsidRDefault="009D446E" w:rsidP="009D446E">
      <w:pPr>
        <w:numPr>
          <w:ilvl w:val="1"/>
          <w:numId w:val="13"/>
        </w:numPr>
        <w:tabs>
          <w:tab w:val="clear" w:pos="1440"/>
          <w:tab w:val="num" w:pos="360"/>
        </w:tabs>
        <w:ind w:left="360"/>
        <w:rPr>
          <w:noProof w:val="0"/>
        </w:rPr>
      </w:pPr>
      <w:r w:rsidRPr="00F85C12">
        <w:rPr>
          <w:noProof w:val="0"/>
        </w:rPr>
        <w:t>Whether the various codes used are valid</w:t>
      </w:r>
      <w:r>
        <w:rPr>
          <w:noProof w:val="0"/>
        </w:rPr>
        <w:t>.</w:t>
      </w:r>
    </w:p>
    <w:p w:rsidR="009D446E" w:rsidRPr="0032080A" w:rsidRDefault="009D446E" w:rsidP="009D446E">
      <w:pPr>
        <w:pStyle w:val="Heading3"/>
        <w:keepLines/>
        <w:rPr>
          <w:noProof w:val="0"/>
        </w:rPr>
      </w:pPr>
      <w:bookmarkStart w:id="226" w:name="_Toc504145329"/>
      <w:r>
        <w:rPr>
          <w:noProof w:val="0"/>
        </w:rPr>
        <w:t>Section 1 – Waste Characteristics</w:t>
      </w:r>
      <w:bookmarkEnd w:id="226"/>
    </w:p>
    <w:p w:rsidR="009D446E" w:rsidRPr="0032080A" w:rsidRDefault="009D446E" w:rsidP="009D446E">
      <w:pPr>
        <w:keepNext/>
        <w:keepLines/>
        <w:rPr>
          <w:rFonts w:cs="Arial"/>
          <w:noProof w:val="0"/>
          <w:szCs w:val="20"/>
        </w:rPr>
      </w:pPr>
    </w:p>
    <w:p w:rsidR="009D446E" w:rsidRPr="00F85C12" w:rsidRDefault="009D446E" w:rsidP="009D446E">
      <w:pPr>
        <w:keepNext/>
        <w:keepLines/>
        <w:numPr>
          <w:ilvl w:val="1"/>
          <w:numId w:val="13"/>
        </w:numPr>
        <w:tabs>
          <w:tab w:val="clear" w:pos="1440"/>
          <w:tab w:val="num" w:pos="360"/>
        </w:tabs>
        <w:ind w:left="360"/>
        <w:rPr>
          <w:noProof w:val="0"/>
        </w:rPr>
      </w:pPr>
      <w:r w:rsidRPr="00F85C12">
        <w:rPr>
          <w:noProof w:val="0"/>
        </w:rPr>
        <w:t>Density and density unit of measure (UOM) must be provided for volumetric quantities (i.e., G [gallons], L [liters], and Y [cubic yards]).  Otherwise optional, but recommended.</w:t>
      </w:r>
    </w:p>
    <w:p w:rsidR="009D446E" w:rsidRPr="00F85C12" w:rsidRDefault="009D446E" w:rsidP="009D446E">
      <w:pPr>
        <w:numPr>
          <w:ilvl w:val="1"/>
          <w:numId w:val="13"/>
        </w:numPr>
        <w:tabs>
          <w:tab w:val="clear" w:pos="1440"/>
          <w:tab w:val="num" w:pos="360"/>
        </w:tabs>
        <w:ind w:left="360"/>
        <w:rPr>
          <w:noProof w:val="0"/>
        </w:rPr>
      </w:pPr>
      <w:r w:rsidRPr="00F85C12">
        <w:rPr>
          <w:noProof w:val="0"/>
        </w:rPr>
        <w:t>Is density within a reasonable range for the density UOM?</w:t>
      </w:r>
    </w:p>
    <w:p w:rsidR="009D446E" w:rsidRDefault="009D446E" w:rsidP="009D446E">
      <w:pPr>
        <w:numPr>
          <w:ilvl w:val="1"/>
          <w:numId w:val="13"/>
        </w:numPr>
        <w:tabs>
          <w:tab w:val="clear" w:pos="1440"/>
          <w:tab w:val="num" w:pos="360"/>
        </w:tabs>
        <w:ind w:left="360"/>
        <w:rPr>
          <w:noProof w:val="0"/>
        </w:rPr>
      </w:pPr>
      <w:r w:rsidRPr="00F85C12">
        <w:rPr>
          <w:noProof w:val="0"/>
        </w:rPr>
        <w:t xml:space="preserve">The waste minimization </w:t>
      </w:r>
      <w:r>
        <w:rPr>
          <w:noProof w:val="0"/>
        </w:rPr>
        <w:t xml:space="preserve">code is required. </w:t>
      </w:r>
    </w:p>
    <w:p w:rsidR="009D446E" w:rsidRDefault="009D446E" w:rsidP="009D446E">
      <w:pPr>
        <w:numPr>
          <w:ilvl w:val="0"/>
          <w:numId w:val="48"/>
        </w:numPr>
        <w:rPr>
          <w:noProof w:val="0"/>
        </w:rPr>
      </w:pPr>
      <w:r w:rsidRPr="00F85C12">
        <w:rPr>
          <w:noProof w:val="0"/>
        </w:rPr>
        <w:t xml:space="preserve">“X” (no waste minimization efforts were implemented for this waste) is the default.  </w:t>
      </w:r>
    </w:p>
    <w:p w:rsidR="009D446E" w:rsidRDefault="00451871" w:rsidP="008A0543">
      <w:pPr>
        <w:numPr>
          <w:ilvl w:val="0"/>
          <w:numId w:val="48"/>
        </w:numPr>
        <w:rPr>
          <w:noProof w:val="0"/>
        </w:rPr>
      </w:pPr>
      <w:r>
        <w:rPr>
          <w:noProof w:val="0"/>
        </w:rPr>
        <w:t>For “A” (continued initiatives to reduce quantity and/or toxicity of this waste), “B” (continued initiatives to recycle the waste either onsite or offsite), “C” (implemented new initiatives to reduce quantity and/or toxicity of this waste), “D” (implemented new initiatives to recycle the waste either on</w:t>
      </w:r>
      <w:r w:rsidRPr="008A0543">
        <w:rPr>
          <w:rFonts w:ascii="Cambria Math" w:hAnsi="Cambria Math" w:cs="Cambria Math"/>
          <w:noProof w:val="0"/>
        </w:rPr>
        <w:t>‐</w:t>
      </w:r>
      <w:r>
        <w:rPr>
          <w:noProof w:val="0"/>
        </w:rPr>
        <w:t>site or off</w:t>
      </w:r>
      <w:r w:rsidRPr="008A0543">
        <w:rPr>
          <w:rFonts w:ascii="Cambria Math" w:hAnsi="Cambria Math" w:cs="Cambria Math"/>
          <w:noProof w:val="0"/>
        </w:rPr>
        <w:t>‐</w:t>
      </w:r>
      <w:r>
        <w:rPr>
          <w:noProof w:val="0"/>
        </w:rPr>
        <w:t>site) and “N” (waste minimization efforts found to be economically or technically impracticable), additional information in the Comments section is recommended</w:t>
      </w:r>
      <w:r w:rsidR="009D446E" w:rsidRPr="00F85C12">
        <w:rPr>
          <w:noProof w:val="0"/>
        </w:rPr>
        <w:t>.</w:t>
      </w:r>
    </w:p>
    <w:p w:rsidR="009053EA" w:rsidRDefault="009053EA" w:rsidP="002A3DCB">
      <w:pPr>
        <w:ind w:left="360"/>
        <w:rPr>
          <w:noProof w:val="0"/>
        </w:rPr>
      </w:pPr>
      <w:r>
        <w:rPr>
          <w:noProof w:val="0"/>
        </w:rPr>
        <w:t xml:space="preserve">Refer to </w:t>
      </w:r>
      <w:hyperlink w:anchor="ExhibitD_1" w:history="1">
        <w:r w:rsidRPr="00EB0928">
          <w:rPr>
            <w:rStyle w:val="Hyperlink"/>
            <w:noProof w:val="0"/>
          </w:rPr>
          <w:t>Exhibit D</w:t>
        </w:r>
        <w:r w:rsidRPr="00EB0928">
          <w:rPr>
            <w:rStyle w:val="Hyperlink"/>
            <w:noProof w:val="0"/>
          </w:rPr>
          <w:t>-</w:t>
        </w:r>
        <w:r w:rsidRPr="00EB0928">
          <w:rPr>
            <w:rStyle w:val="Hyperlink"/>
            <w:noProof w:val="0"/>
          </w:rPr>
          <w:t>1</w:t>
        </w:r>
      </w:hyperlink>
      <w:r>
        <w:rPr>
          <w:noProof w:val="0"/>
        </w:rPr>
        <w:t>.</w:t>
      </w:r>
    </w:p>
    <w:p w:rsidR="004C2491" w:rsidRDefault="004C2491" w:rsidP="002A3DCB">
      <w:pPr>
        <w:ind w:left="720"/>
        <w:rPr>
          <w:noProof w:val="0"/>
        </w:rPr>
      </w:pPr>
    </w:p>
    <w:p w:rsidR="004C2491" w:rsidRDefault="004C2491" w:rsidP="002A3DCB">
      <w:pPr>
        <w:ind w:left="720"/>
        <w:rPr>
          <w:noProof w:val="0"/>
        </w:rPr>
      </w:pPr>
    </w:p>
    <w:p w:rsidR="004C2491" w:rsidRDefault="004C2491" w:rsidP="002A3DCB">
      <w:pPr>
        <w:ind w:left="720"/>
        <w:rPr>
          <w:noProof w:val="0"/>
        </w:rPr>
      </w:pPr>
    </w:p>
    <w:p w:rsidR="004C2491" w:rsidRDefault="004C2491" w:rsidP="002A3DCB">
      <w:pPr>
        <w:ind w:left="720"/>
        <w:rPr>
          <w:noProof w:val="0"/>
        </w:rPr>
      </w:pPr>
    </w:p>
    <w:p w:rsidR="004C2491" w:rsidRDefault="004C2491" w:rsidP="002A3DCB">
      <w:pPr>
        <w:ind w:left="720"/>
        <w:rPr>
          <w:noProof w:val="0"/>
        </w:rPr>
      </w:pPr>
    </w:p>
    <w:p w:rsidR="004C2491" w:rsidRDefault="004C2491" w:rsidP="002A3DCB">
      <w:pPr>
        <w:ind w:left="720"/>
        <w:rPr>
          <w:noProof w:val="0"/>
        </w:rPr>
      </w:pPr>
    </w:p>
    <w:p w:rsidR="004C2491" w:rsidRPr="00F85C12" w:rsidRDefault="004C2491" w:rsidP="002A3DCB">
      <w:pPr>
        <w:ind w:left="720"/>
        <w:rPr>
          <w:noProof w:val="0"/>
        </w:rPr>
      </w:pPr>
    </w:p>
    <w:p w:rsidR="009D446E" w:rsidRPr="00F85C12" w:rsidRDefault="009D446E" w:rsidP="009D446E">
      <w:pPr>
        <w:numPr>
          <w:ilvl w:val="1"/>
          <w:numId w:val="13"/>
        </w:numPr>
        <w:tabs>
          <w:tab w:val="clear" w:pos="1440"/>
          <w:tab w:val="num" w:pos="360"/>
        </w:tabs>
        <w:ind w:left="360"/>
        <w:rPr>
          <w:noProof w:val="0"/>
        </w:rPr>
      </w:pPr>
      <w:r>
        <w:rPr>
          <w:noProof w:val="0"/>
        </w:rPr>
        <w:t>The form c</w:t>
      </w:r>
      <w:r w:rsidRPr="00F85C12">
        <w:rPr>
          <w:noProof w:val="0"/>
        </w:rPr>
        <w:t xml:space="preserve">ode should be </w:t>
      </w:r>
      <w:r>
        <w:rPr>
          <w:noProof w:val="0"/>
        </w:rPr>
        <w:t>“</w:t>
      </w:r>
      <w:r w:rsidRPr="00F85C12">
        <w:rPr>
          <w:noProof w:val="0"/>
        </w:rPr>
        <w:t>W309</w:t>
      </w:r>
      <w:r>
        <w:rPr>
          <w:noProof w:val="0"/>
        </w:rPr>
        <w:t>”</w:t>
      </w:r>
      <w:r w:rsidRPr="00F85C12">
        <w:rPr>
          <w:noProof w:val="0"/>
        </w:rPr>
        <w:t xml:space="preserve"> </w:t>
      </w:r>
      <w:r>
        <w:rPr>
          <w:noProof w:val="0"/>
        </w:rPr>
        <w:t>(i.e., b</w:t>
      </w:r>
      <w:r w:rsidRPr="00BD30AD">
        <w:rPr>
          <w:noProof w:val="0"/>
        </w:rPr>
        <w:t>atteries, battery parts, cores, casings</w:t>
      </w:r>
      <w:r>
        <w:rPr>
          <w:noProof w:val="0"/>
        </w:rPr>
        <w:t xml:space="preserve">), </w:t>
      </w:r>
      <w:r w:rsidRPr="00F85C12">
        <w:rPr>
          <w:noProof w:val="0"/>
        </w:rPr>
        <w:t>if the waste is batteries</w:t>
      </w:r>
      <w:r>
        <w:rPr>
          <w:noProof w:val="0"/>
        </w:rPr>
        <w:t>.</w:t>
      </w:r>
    </w:p>
    <w:p w:rsidR="009D446E" w:rsidRDefault="009D446E" w:rsidP="009D446E">
      <w:pPr>
        <w:numPr>
          <w:ilvl w:val="1"/>
          <w:numId w:val="13"/>
        </w:numPr>
        <w:tabs>
          <w:tab w:val="clear" w:pos="1440"/>
          <w:tab w:val="num" w:pos="360"/>
        </w:tabs>
        <w:ind w:left="360"/>
        <w:rPr>
          <w:noProof w:val="0"/>
        </w:rPr>
      </w:pPr>
      <w:r w:rsidRPr="00F85C12">
        <w:rPr>
          <w:noProof w:val="0"/>
        </w:rPr>
        <w:t xml:space="preserve">If </w:t>
      </w:r>
      <w:r>
        <w:rPr>
          <w:noProof w:val="0"/>
        </w:rPr>
        <w:t>the form code is “</w:t>
      </w:r>
      <w:r w:rsidRPr="00F85C12">
        <w:rPr>
          <w:noProof w:val="0"/>
        </w:rPr>
        <w:t>W004</w:t>
      </w:r>
      <w:r>
        <w:rPr>
          <w:noProof w:val="0"/>
        </w:rPr>
        <w:t>” (i.e., l</w:t>
      </w:r>
      <w:r w:rsidRPr="00DD1404">
        <w:rPr>
          <w:noProof w:val="0"/>
        </w:rPr>
        <w:t>ab packs from any source containing acute hazardous waste</w:t>
      </w:r>
      <w:r>
        <w:rPr>
          <w:noProof w:val="0"/>
        </w:rPr>
        <w:t>),</w:t>
      </w:r>
      <w:r w:rsidRPr="00F85C12">
        <w:rPr>
          <w:noProof w:val="0"/>
        </w:rPr>
        <w:t xml:space="preserve"> then </w:t>
      </w:r>
      <w:r>
        <w:rPr>
          <w:noProof w:val="0"/>
        </w:rPr>
        <w:t xml:space="preserve">the waste </w:t>
      </w:r>
      <w:r w:rsidRPr="00F85C12">
        <w:rPr>
          <w:noProof w:val="0"/>
        </w:rPr>
        <w:t>must have at least one acute waste code</w:t>
      </w:r>
      <w:r w:rsidR="00E06A11">
        <w:rPr>
          <w:noProof w:val="0"/>
        </w:rPr>
        <w:t>.</w:t>
      </w:r>
    </w:p>
    <w:p w:rsidR="009D446E" w:rsidRPr="00F85C12" w:rsidRDefault="009D446E" w:rsidP="009D446E">
      <w:pPr>
        <w:numPr>
          <w:ilvl w:val="1"/>
          <w:numId w:val="13"/>
        </w:numPr>
        <w:tabs>
          <w:tab w:val="clear" w:pos="1440"/>
          <w:tab w:val="num" w:pos="360"/>
        </w:tabs>
        <w:ind w:left="360"/>
        <w:rPr>
          <w:noProof w:val="0"/>
        </w:rPr>
      </w:pPr>
      <w:r>
        <w:rPr>
          <w:noProof w:val="0"/>
        </w:rPr>
        <w:t>If the form code is “W001” (i.e., l</w:t>
      </w:r>
      <w:r w:rsidRPr="00DD1404">
        <w:rPr>
          <w:noProof w:val="0"/>
        </w:rPr>
        <w:t>ab packs from any source not containing acute hazardous waste</w:t>
      </w:r>
      <w:r>
        <w:rPr>
          <w:noProof w:val="0"/>
        </w:rPr>
        <w:t>), then the waste cannot have any acute waste code</w:t>
      </w:r>
      <w:r w:rsidRPr="00F85C12">
        <w:rPr>
          <w:noProof w:val="0"/>
        </w:rPr>
        <w:t>.</w:t>
      </w:r>
    </w:p>
    <w:p w:rsidR="00197C71" w:rsidRDefault="009D446E" w:rsidP="002A3DCB">
      <w:pPr>
        <w:numPr>
          <w:ilvl w:val="1"/>
          <w:numId w:val="13"/>
        </w:numPr>
        <w:tabs>
          <w:tab w:val="clear" w:pos="1440"/>
          <w:tab w:val="num" w:pos="360"/>
        </w:tabs>
        <w:ind w:left="360"/>
        <w:rPr>
          <w:noProof w:val="0"/>
        </w:rPr>
      </w:pPr>
      <w:r>
        <w:rPr>
          <w:noProof w:val="0"/>
        </w:rPr>
        <w:t>The source c</w:t>
      </w:r>
      <w:r w:rsidRPr="00F85C12">
        <w:rPr>
          <w:noProof w:val="0"/>
        </w:rPr>
        <w:t xml:space="preserve">ode should be </w:t>
      </w:r>
      <w:r>
        <w:rPr>
          <w:noProof w:val="0"/>
        </w:rPr>
        <w:t>“</w:t>
      </w:r>
      <w:r w:rsidRPr="00F85C12">
        <w:rPr>
          <w:noProof w:val="0"/>
        </w:rPr>
        <w:t>G11</w:t>
      </w:r>
      <w:r>
        <w:rPr>
          <w:noProof w:val="0"/>
        </w:rPr>
        <w:t>” (d</w:t>
      </w:r>
      <w:r w:rsidRPr="008071D4">
        <w:rPr>
          <w:noProof w:val="0"/>
        </w:rPr>
        <w:t>iscarding off-specification, out-of-date, and/or unused chemicals or products</w:t>
      </w:r>
      <w:r>
        <w:rPr>
          <w:noProof w:val="0"/>
        </w:rPr>
        <w:t>)</w:t>
      </w:r>
      <w:r w:rsidRPr="00F85C12">
        <w:rPr>
          <w:noProof w:val="0"/>
        </w:rPr>
        <w:t xml:space="preserve"> for off-spec or out-of-date waste</w:t>
      </w:r>
      <w:r>
        <w:rPr>
          <w:noProof w:val="0"/>
        </w:rPr>
        <w:t>.</w:t>
      </w:r>
    </w:p>
    <w:p w:rsidR="00197C71" w:rsidRDefault="00197C71" w:rsidP="002A3DCB">
      <w:pPr>
        <w:numPr>
          <w:ilvl w:val="1"/>
          <w:numId w:val="13"/>
        </w:numPr>
        <w:tabs>
          <w:tab w:val="clear" w:pos="1440"/>
          <w:tab w:val="num" w:pos="360"/>
        </w:tabs>
        <w:ind w:left="360"/>
        <w:rPr>
          <w:noProof w:val="0"/>
        </w:rPr>
      </w:pPr>
      <w:r>
        <w:rPr>
          <w:noProof w:val="0"/>
        </w:rPr>
        <w:t>If the source code is “</w:t>
      </w:r>
      <w:r w:rsidRPr="00197C71">
        <w:rPr>
          <w:noProof w:val="0"/>
        </w:rPr>
        <w:t>G17</w:t>
      </w:r>
      <w:r>
        <w:rPr>
          <w:noProof w:val="0"/>
        </w:rPr>
        <w:t>”</w:t>
      </w:r>
      <w:r w:rsidRPr="00197C71">
        <w:rPr>
          <w:noProof w:val="0"/>
        </w:rPr>
        <w:t xml:space="preserve"> (Subpart K laboratory waste clean</w:t>
      </w:r>
      <w:r w:rsidRPr="002A3DCB">
        <w:rPr>
          <w:rFonts w:ascii="Cambria Math" w:hAnsi="Cambria Math" w:cs="Cambria Math"/>
          <w:noProof w:val="0"/>
        </w:rPr>
        <w:t>‐</w:t>
      </w:r>
      <w:r w:rsidRPr="00197C71">
        <w:rPr>
          <w:noProof w:val="0"/>
        </w:rPr>
        <w:t>out)</w:t>
      </w:r>
      <w:r>
        <w:rPr>
          <w:noProof w:val="0"/>
        </w:rPr>
        <w:t xml:space="preserve">, then the quantity generated </w:t>
      </w:r>
      <w:r w:rsidRPr="00197C71">
        <w:rPr>
          <w:noProof w:val="0"/>
        </w:rPr>
        <w:t>must be zero (0</w:t>
      </w:r>
      <w:r>
        <w:rPr>
          <w:noProof w:val="0"/>
        </w:rPr>
        <w:t xml:space="preserve">) because the facility has </w:t>
      </w:r>
      <w:r w:rsidRPr="00197C71">
        <w:rPr>
          <w:noProof w:val="0"/>
        </w:rPr>
        <w:t>opted into the Subpart K</w:t>
      </w:r>
      <w:r>
        <w:rPr>
          <w:noProof w:val="0"/>
        </w:rPr>
        <w:t xml:space="preserve"> Academic Laboratory Waste Rule.</w:t>
      </w:r>
      <w:r w:rsidR="00EB0928">
        <w:rPr>
          <w:noProof w:val="0"/>
        </w:rPr>
        <w:t xml:space="preserve">  Refer to </w:t>
      </w:r>
      <w:hyperlink w:anchor="ExhibitD_1" w:history="1">
        <w:r w:rsidR="00EB0928" w:rsidRPr="00EB0928">
          <w:rPr>
            <w:rStyle w:val="Hyperlink"/>
            <w:noProof w:val="0"/>
          </w:rPr>
          <w:t>Exhibit</w:t>
        </w:r>
        <w:r w:rsidR="00EB0928" w:rsidRPr="00EB0928">
          <w:rPr>
            <w:rStyle w:val="Hyperlink"/>
            <w:noProof w:val="0"/>
          </w:rPr>
          <w:t xml:space="preserve"> </w:t>
        </w:r>
        <w:r w:rsidR="00EB0928" w:rsidRPr="00EB0928">
          <w:rPr>
            <w:rStyle w:val="Hyperlink"/>
            <w:noProof w:val="0"/>
          </w:rPr>
          <w:t>D-1</w:t>
        </w:r>
      </w:hyperlink>
      <w:r w:rsidR="00EB0928">
        <w:rPr>
          <w:noProof w:val="0"/>
        </w:rPr>
        <w:t>.</w:t>
      </w:r>
    </w:p>
    <w:p w:rsidR="009D446E" w:rsidRPr="00F85C12" w:rsidRDefault="009D446E" w:rsidP="00E06A11">
      <w:pPr>
        <w:keepLines/>
        <w:numPr>
          <w:ilvl w:val="1"/>
          <w:numId w:val="13"/>
        </w:numPr>
        <w:tabs>
          <w:tab w:val="clear" w:pos="1440"/>
        </w:tabs>
        <w:ind w:left="360"/>
        <w:rPr>
          <w:noProof w:val="0"/>
        </w:rPr>
      </w:pPr>
      <w:r w:rsidRPr="00F85C12">
        <w:rPr>
          <w:noProof w:val="0"/>
        </w:rPr>
        <w:t xml:space="preserve">If </w:t>
      </w:r>
      <w:r>
        <w:rPr>
          <w:noProof w:val="0"/>
        </w:rPr>
        <w:t xml:space="preserve">the </w:t>
      </w:r>
      <w:r w:rsidR="00F64FB2">
        <w:rPr>
          <w:noProof w:val="0"/>
        </w:rPr>
        <w:t>s</w:t>
      </w:r>
      <w:r>
        <w:rPr>
          <w:noProof w:val="0"/>
        </w:rPr>
        <w:t>ource c</w:t>
      </w:r>
      <w:r w:rsidRPr="00F85C12">
        <w:rPr>
          <w:noProof w:val="0"/>
        </w:rPr>
        <w:t>ode</w:t>
      </w:r>
      <w:r>
        <w:rPr>
          <w:noProof w:val="0"/>
        </w:rPr>
        <w:t xml:space="preserve"> is “G</w:t>
      </w:r>
      <w:r w:rsidRPr="00F85C12">
        <w:rPr>
          <w:noProof w:val="0"/>
        </w:rPr>
        <w:t>61</w:t>
      </w:r>
      <w:r>
        <w:rPr>
          <w:noProof w:val="0"/>
        </w:rPr>
        <w:t>” (</w:t>
      </w:r>
      <w:r w:rsidR="00E06A11">
        <w:rPr>
          <w:noProof w:val="0"/>
        </w:rPr>
        <w:t>r</w:t>
      </w:r>
      <w:r w:rsidR="00E06A11" w:rsidRPr="00E06A11">
        <w:rPr>
          <w:noProof w:val="0"/>
        </w:rPr>
        <w:t>eceived from off</w:t>
      </w:r>
      <w:r w:rsidR="00E06A11" w:rsidRPr="00E06A11">
        <w:rPr>
          <w:rFonts w:ascii="Cambria Math" w:hAnsi="Cambria Math" w:cs="Cambria Math"/>
          <w:noProof w:val="0"/>
        </w:rPr>
        <w:t>‐</w:t>
      </w:r>
      <w:r w:rsidR="00E06A11" w:rsidRPr="00E06A11">
        <w:rPr>
          <w:noProof w:val="0"/>
        </w:rPr>
        <w:t>site for storage/bulking and transfer off</w:t>
      </w:r>
      <w:r w:rsidR="00E06A11" w:rsidRPr="00E06A11">
        <w:rPr>
          <w:rFonts w:ascii="Cambria Math" w:hAnsi="Cambria Math" w:cs="Cambria Math"/>
          <w:noProof w:val="0"/>
        </w:rPr>
        <w:t>‐</w:t>
      </w:r>
      <w:r w:rsidR="00E06A11" w:rsidRPr="00E06A11">
        <w:rPr>
          <w:noProof w:val="0"/>
        </w:rPr>
        <w:t>site for treatment or disposal</w:t>
      </w:r>
      <w:r>
        <w:rPr>
          <w:noProof w:val="0"/>
        </w:rPr>
        <w:t>),</w:t>
      </w:r>
      <w:r w:rsidRPr="00F85C12">
        <w:rPr>
          <w:noProof w:val="0"/>
        </w:rPr>
        <w:t xml:space="preserve"> then </w:t>
      </w:r>
      <w:r>
        <w:rPr>
          <w:noProof w:val="0"/>
        </w:rPr>
        <w:t xml:space="preserve">the </w:t>
      </w:r>
      <w:r w:rsidRPr="00F85C12">
        <w:rPr>
          <w:noProof w:val="0"/>
        </w:rPr>
        <w:t xml:space="preserve">quantity generated should be </w:t>
      </w:r>
      <w:r>
        <w:rPr>
          <w:noProof w:val="0"/>
        </w:rPr>
        <w:t>zero</w:t>
      </w:r>
      <w:r w:rsidRPr="00F85C12">
        <w:rPr>
          <w:noProof w:val="0"/>
        </w:rPr>
        <w:t xml:space="preserve"> </w:t>
      </w:r>
      <w:r w:rsidR="00197C71">
        <w:rPr>
          <w:noProof w:val="0"/>
        </w:rPr>
        <w:t xml:space="preserve">(0) </w:t>
      </w:r>
      <w:r w:rsidRPr="00F85C12">
        <w:rPr>
          <w:noProof w:val="0"/>
        </w:rPr>
        <w:t>because it was transferred waste</w:t>
      </w:r>
      <w:r>
        <w:rPr>
          <w:noProof w:val="0"/>
        </w:rPr>
        <w:t>.</w:t>
      </w:r>
      <w:r w:rsidR="00EB0928">
        <w:rPr>
          <w:noProof w:val="0"/>
        </w:rPr>
        <w:t xml:space="preserve">  Refer to </w:t>
      </w:r>
      <w:hyperlink w:anchor="ExhibitD_1" w:history="1">
        <w:r w:rsidR="00EB0928" w:rsidRPr="00EB0928">
          <w:rPr>
            <w:rStyle w:val="Hyperlink"/>
            <w:noProof w:val="0"/>
          </w:rPr>
          <w:t>Exhi</w:t>
        </w:r>
        <w:r w:rsidR="00EB0928" w:rsidRPr="00EB0928">
          <w:rPr>
            <w:rStyle w:val="Hyperlink"/>
            <w:noProof w:val="0"/>
          </w:rPr>
          <w:t>b</w:t>
        </w:r>
        <w:r w:rsidR="00EB0928" w:rsidRPr="00EB0928">
          <w:rPr>
            <w:rStyle w:val="Hyperlink"/>
            <w:noProof w:val="0"/>
          </w:rPr>
          <w:t>it D-1</w:t>
        </w:r>
      </w:hyperlink>
      <w:r w:rsidR="00EB0928">
        <w:rPr>
          <w:noProof w:val="0"/>
        </w:rPr>
        <w:t>.</w:t>
      </w:r>
    </w:p>
    <w:p w:rsidR="0019227F" w:rsidRPr="00F85C12" w:rsidRDefault="009D446E" w:rsidP="008A0543">
      <w:pPr>
        <w:numPr>
          <w:ilvl w:val="1"/>
          <w:numId w:val="13"/>
        </w:numPr>
        <w:tabs>
          <w:tab w:val="clear" w:pos="1440"/>
          <w:tab w:val="num" w:pos="360"/>
        </w:tabs>
        <w:ind w:left="360"/>
        <w:rPr>
          <w:noProof w:val="0"/>
        </w:rPr>
      </w:pPr>
      <w:r w:rsidRPr="00F85C12">
        <w:rPr>
          <w:noProof w:val="0"/>
        </w:rPr>
        <w:t xml:space="preserve">If </w:t>
      </w:r>
      <w:r>
        <w:rPr>
          <w:noProof w:val="0"/>
        </w:rPr>
        <w:t>the source code is “</w:t>
      </w:r>
      <w:r w:rsidRPr="00F85C12">
        <w:rPr>
          <w:noProof w:val="0"/>
        </w:rPr>
        <w:t>G25</w:t>
      </w:r>
      <w:r>
        <w:rPr>
          <w:noProof w:val="0"/>
        </w:rPr>
        <w:t>” (</w:t>
      </w:r>
      <w:r w:rsidR="00D21B5F">
        <w:rPr>
          <w:noProof w:val="0"/>
        </w:rPr>
        <w:t xml:space="preserve">treatment, disposal, or recycling of </w:t>
      </w:r>
      <w:r>
        <w:rPr>
          <w:noProof w:val="0"/>
        </w:rPr>
        <w:t>h</w:t>
      </w:r>
      <w:r w:rsidRPr="008071D4">
        <w:rPr>
          <w:noProof w:val="0"/>
        </w:rPr>
        <w:t>azardous waste</w:t>
      </w:r>
      <w:r w:rsidR="00D21B5F">
        <w:rPr>
          <w:noProof w:val="0"/>
        </w:rPr>
        <w:t>s</w:t>
      </w:r>
      <w:r>
        <w:rPr>
          <w:noProof w:val="0"/>
        </w:rPr>
        <w:t xml:space="preserve">), the site </w:t>
      </w:r>
      <w:r w:rsidRPr="00F85C12">
        <w:rPr>
          <w:noProof w:val="0"/>
        </w:rPr>
        <w:t xml:space="preserve">must provide </w:t>
      </w:r>
      <w:r>
        <w:rPr>
          <w:noProof w:val="0"/>
        </w:rPr>
        <w:t>a management method code for the waste stream.</w:t>
      </w:r>
      <w:r w:rsidR="0019227F">
        <w:rPr>
          <w:noProof w:val="0"/>
        </w:rPr>
        <w:t xml:space="preserve">  The management method code cannot be “</w:t>
      </w:r>
      <w:r w:rsidR="0019227F" w:rsidRPr="00F85C12">
        <w:rPr>
          <w:noProof w:val="0"/>
        </w:rPr>
        <w:t>H141</w:t>
      </w:r>
      <w:r w:rsidR="0019227F">
        <w:rPr>
          <w:noProof w:val="0"/>
        </w:rPr>
        <w:t>”</w:t>
      </w:r>
      <w:r w:rsidR="0019227F" w:rsidRPr="00F85C12">
        <w:rPr>
          <w:noProof w:val="0"/>
        </w:rPr>
        <w:t xml:space="preserve"> </w:t>
      </w:r>
      <w:r w:rsidR="0019227F">
        <w:rPr>
          <w:noProof w:val="0"/>
        </w:rPr>
        <w:t>(t</w:t>
      </w:r>
      <w:r w:rsidR="0019227F" w:rsidRPr="001F0EBE">
        <w:rPr>
          <w:noProof w:val="0"/>
        </w:rPr>
        <w:t xml:space="preserve">he site receiving this waste stored/bulked and transferred the waste with no </w:t>
      </w:r>
      <w:r w:rsidR="0019227F">
        <w:rPr>
          <w:noProof w:val="0"/>
        </w:rPr>
        <w:t xml:space="preserve">reclamation, recovery, destruction, </w:t>
      </w:r>
      <w:r w:rsidR="0019227F" w:rsidRPr="001F0EBE">
        <w:rPr>
          <w:noProof w:val="0"/>
        </w:rPr>
        <w:t>treatment</w:t>
      </w:r>
      <w:r w:rsidR="0019227F">
        <w:rPr>
          <w:noProof w:val="0"/>
        </w:rPr>
        <w:t xml:space="preserve">, or disposal </w:t>
      </w:r>
      <w:r w:rsidR="0019227F" w:rsidRPr="001F0EBE">
        <w:rPr>
          <w:noProof w:val="0"/>
        </w:rPr>
        <w:t>at that site</w:t>
      </w:r>
      <w:r w:rsidR="0019227F">
        <w:rPr>
          <w:noProof w:val="0"/>
        </w:rPr>
        <w:t>).</w:t>
      </w:r>
      <w:r w:rsidR="00EB0928">
        <w:rPr>
          <w:noProof w:val="0"/>
        </w:rPr>
        <w:t xml:space="preserve">  Refer to </w:t>
      </w:r>
      <w:hyperlink w:anchor="ExhibitD_1" w:history="1">
        <w:r w:rsidR="00EB0928" w:rsidRPr="00EB0928">
          <w:rPr>
            <w:rStyle w:val="Hyperlink"/>
            <w:noProof w:val="0"/>
          </w:rPr>
          <w:t xml:space="preserve">Exhibit </w:t>
        </w:r>
        <w:r w:rsidR="00EB0928" w:rsidRPr="00EB0928">
          <w:rPr>
            <w:rStyle w:val="Hyperlink"/>
            <w:noProof w:val="0"/>
          </w:rPr>
          <w:t>D</w:t>
        </w:r>
        <w:r w:rsidR="00EB0928" w:rsidRPr="00EB0928">
          <w:rPr>
            <w:rStyle w:val="Hyperlink"/>
            <w:noProof w:val="0"/>
          </w:rPr>
          <w:t>-1</w:t>
        </w:r>
      </w:hyperlink>
      <w:r w:rsidR="00EB0928">
        <w:rPr>
          <w:noProof w:val="0"/>
        </w:rPr>
        <w:t>.</w:t>
      </w:r>
    </w:p>
    <w:p w:rsidR="009D446E" w:rsidRPr="00F85C12" w:rsidRDefault="009D446E" w:rsidP="009D446E">
      <w:pPr>
        <w:numPr>
          <w:ilvl w:val="1"/>
          <w:numId w:val="13"/>
        </w:numPr>
        <w:tabs>
          <w:tab w:val="clear" w:pos="1440"/>
          <w:tab w:val="num" w:pos="360"/>
        </w:tabs>
        <w:ind w:left="360"/>
        <w:rPr>
          <w:noProof w:val="0"/>
        </w:rPr>
      </w:pPr>
      <w:r w:rsidRPr="00F85C12">
        <w:rPr>
          <w:noProof w:val="0"/>
        </w:rPr>
        <w:t xml:space="preserve">If </w:t>
      </w:r>
      <w:r>
        <w:rPr>
          <w:noProof w:val="0"/>
        </w:rPr>
        <w:t xml:space="preserve">the </w:t>
      </w:r>
      <w:r w:rsidRPr="00F85C12">
        <w:rPr>
          <w:noProof w:val="0"/>
        </w:rPr>
        <w:t xml:space="preserve">source code </w:t>
      </w:r>
      <w:r>
        <w:rPr>
          <w:noProof w:val="0"/>
        </w:rPr>
        <w:t xml:space="preserve">is </w:t>
      </w:r>
      <w:r w:rsidR="000E798C">
        <w:rPr>
          <w:noProof w:val="0"/>
        </w:rPr>
        <w:t>NOT</w:t>
      </w:r>
      <w:r w:rsidR="000E798C" w:rsidRPr="00F85C12">
        <w:rPr>
          <w:noProof w:val="0"/>
        </w:rPr>
        <w:t xml:space="preserve"> </w:t>
      </w:r>
      <w:r w:rsidRPr="00F85C12">
        <w:rPr>
          <w:noProof w:val="0"/>
        </w:rPr>
        <w:t xml:space="preserve">equal </w:t>
      </w:r>
      <w:r>
        <w:rPr>
          <w:noProof w:val="0"/>
        </w:rPr>
        <w:t>to “</w:t>
      </w:r>
      <w:r w:rsidRPr="00F85C12">
        <w:rPr>
          <w:noProof w:val="0"/>
        </w:rPr>
        <w:t>G25</w:t>
      </w:r>
      <w:r>
        <w:rPr>
          <w:noProof w:val="0"/>
        </w:rPr>
        <w:t>”</w:t>
      </w:r>
      <w:r w:rsidRPr="00F85C12">
        <w:rPr>
          <w:noProof w:val="0"/>
        </w:rPr>
        <w:t xml:space="preserve"> </w:t>
      </w:r>
      <w:r>
        <w:rPr>
          <w:noProof w:val="0"/>
        </w:rPr>
        <w:t>(</w:t>
      </w:r>
      <w:r w:rsidR="000E798C">
        <w:rPr>
          <w:noProof w:val="0"/>
        </w:rPr>
        <w:t xml:space="preserve">treatment, disposal, or recycling of </w:t>
      </w:r>
      <w:r>
        <w:rPr>
          <w:noProof w:val="0"/>
        </w:rPr>
        <w:t>h</w:t>
      </w:r>
      <w:r w:rsidRPr="008071D4">
        <w:rPr>
          <w:noProof w:val="0"/>
        </w:rPr>
        <w:t>azardous waste</w:t>
      </w:r>
      <w:r w:rsidR="000E798C">
        <w:rPr>
          <w:noProof w:val="0"/>
        </w:rPr>
        <w:t>s</w:t>
      </w:r>
      <w:r>
        <w:rPr>
          <w:noProof w:val="0"/>
        </w:rPr>
        <w:t xml:space="preserve">), then the waste stream </w:t>
      </w:r>
      <w:r w:rsidRPr="00F85C12">
        <w:rPr>
          <w:noProof w:val="0"/>
        </w:rPr>
        <w:t xml:space="preserve">should not have </w:t>
      </w:r>
      <w:r w:rsidR="003824C5">
        <w:rPr>
          <w:noProof w:val="0"/>
        </w:rPr>
        <w:t xml:space="preserve">a </w:t>
      </w:r>
      <w:r>
        <w:rPr>
          <w:noProof w:val="0"/>
        </w:rPr>
        <w:t>management method code</w:t>
      </w:r>
      <w:r w:rsidRPr="00F85C12">
        <w:rPr>
          <w:noProof w:val="0"/>
        </w:rPr>
        <w:t>.</w:t>
      </w:r>
      <w:r w:rsidR="00EB0928">
        <w:rPr>
          <w:noProof w:val="0"/>
        </w:rPr>
        <w:t xml:space="preserve">  Refer to </w:t>
      </w:r>
      <w:hyperlink w:anchor="ExhibitD_1" w:history="1">
        <w:r w:rsidR="00EB0928" w:rsidRPr="00EB0928">
          <w:rPr>
            <w:rStyle w:val="Hyperlink"/>
            <w:noProof w:val="0"/>
          </w:rPr>
          <w:t>Exhi</w:t>
        </w:r>
        <w:r w:rsidR="00EB0928" w:rsidRPr="00EB0928">
          <w:rPr>
            <w:rStyle w:val="Hyperlink"/>
            <w:noProof w:val="0"/>
          </w:rPr>
          <w:t>b</w:t>
        </w:r>
        <w:r w:rsidR="00EB0928" w:rsidRPr="00EB0928">
          <w:rPr>
            <w:rStyle w:val="Hyperlink"/>
            <w:noProof w:val="0"/>
          </w:rPr>
          <w:t>it D-1</w:t>
        </w:r>
      </w:hyperlink>
      <w:r w:rsidR="00EB0928">
        <w:rPr>
          <w:noProof w:val="0"/>
        </w:rPr>
        <w:t>.</w:t>
      </w:r>
    </w:p>
    <w:p w:rsidR="009D446E" w:rsidRPr="00F85C12" w:rsidRDefault="009D446E" w:rsidP="009D446E">
      <w:pPr>
        <w:numPr>
          <w:ilvl w:val="1"/>
          <w:numId w:val="13"/>
        </w:numPr>
        <w:tabs>
          <w:tab w:val="clear" w:pos="1440"/>
          <w:tab w:val="num" w:pos="360"/>
        </w:tabs>
        <w:ind w:left="360"/>
        <w:rPr>
          <w:noProof w:val="0"/>
        </w:rPr>
      </w:pPr>
      <w:r w:rsidRPr="00F85C12">
        <w:rPr>
          <w:noProof w:val="0"/>
        </w:rPr>
        <w:t xml:space="preserve">If reporting still bottoms from recycling, did they check </w:t>
      </w:r>
      <w:r>
        <w:rPr>
          <w:noProof w:val="0"/>
        </w:rPr>
        <w:t>“Y” for “</w:t>
      </w:r>
      <w:r w:rsidRPr="00F85C12">
        <w:rPr>
          <w:noProof w:val="0"/>
        </w:rPr>
        <w:t>Recycler of H</w:t>
      </w:r>
      <w:r>
        <w:rPr>
          <w:noProof w:val="0"/>
        </w:rPr>
        <w:t xml:space="preserve">azardous </w:t>
      </w:r>
      <w:r w:rsidRPr="00F85C12">
        <w:rPr>
          <w:noProof w:val="0"/>
        </w:rPr>
        <w:t>W</w:t>
      </w:r>
      <w:r>
        <w:rPr>
          <w:noProof w:val="0"/>
        </w:rPr>
        <w:t>aste” on the Site ID F</w:t>
      </w:r>
      <w:r w:rsidRPr="00F85C12">
        <w:rPr>
          <w:noProof w:val="0"/>
        </w:rPr>
        <w:t>orm?</w:t>
      </w:r>
    </w:p>
    <w:p w:rsidR="005D4A5C" w:rsidRDefault="005D4A5C" w:rsidP="002A3DCB">
      <w:pPr>
        <w:rPr>
          <w:noProof w:val="0"/>
        </w:rPr>
      </w:pPr>
    </w:p>
    <w:p w:rsidR="00066402" w:rsidRDefault="00066402" w:rsidP="005D4A5C">
      <w:pPr>
        <w:rPr>
          <w:noProof w:val="0"/>
        </w:rPr>
        <w:sectPr w:rsidR="00066402" w:rsidSect="005D2BEF">
          <w:type w:val="continuous"/>
          <w:pgSz w:w="12240" w:h="15840"/>
          <w:pgMar w:top="1440" w:right="1440" w:bottom="1440" w:left="1440" w:header="720" w:footer="720" w:gutter="0"/>
          <w:pgNumType w:start="1"/>
          <w:cols w:num="2" w:space="720"/>
          <w:docGrid w:linePitch="360"/>
        </w:sectPr>
      </w:pPr>
    </w:p>
    <w:p w:rsidR="00066402" w:rsidRDefault="00066402" w:rsidP="00066402">
      <w:pPr>
        <w:jc w:val="center"/>
        <w:rPr>
          <w:rFonts w:ascii="Century Gothic" w:hAnsi="Century Gothic" w:cs="Arial"/>
          <w:b/>
          <w:noProof w:val="0"/>
          <w:sz w:val="22"/>
          <w:szCs w:val="22"/>
        </w:rPr>
      </w:pPr>
      <w:bookmarkStart w:id="227" w:name="ExhibitD_1"/>
      <w:r w:rsidRPr="0032080A">
        <w:rPr>
          <w:rFonts w:ascii="Century Gothic" w:hAnsi="Century Gothic" w:cs="Arial"/>
          <w:b/>
          <w:noProof w:val="0"/>
          <w:sz w:val="22"/>
          <w:szCs w:val="22"/>
        </w:rPr>
        <w:t xml:space="preserve">Exhibit </w:t>
      </w:r>
      <w:r>
        <w:rPr>
          <w:rFonts w:ascii="Century Gothic" w:hAnsi="Century Gothic" w:cs="Arial"/>
          <w:b/>
          <w:noProof w:val="0"/>
          <w:sz w:val="22"/>
          <w:szCs w:val="22"/>
        </w:rPr>
        <w:t>D-1</w:t>
      </w:r>
      <w:bookmarkEnd w:id="227"/>
    </w:p>
    <w:p w:rsidR="00066402" w:rsidRDefault="00066402" w:rsidP="00066402">
      <w:pPr>
        <w:jc w:val="center"/>
        <w:rPr>
          <w:rFonts w:ascii="Century Gothic" w:hAnsi="Century Gothic" w:cs="Arial"/>
          <w:b/>
          <w:noProof w:val="0"/>
          <w:sz w:val="22"/>
          <w:szCs w:val="22"/>
        </w:rPr>
      </w:pPr>
      <w:r>
        <w:rPr>
          <w:rFonts w:ascii="Century Gothic" w:hAnsi="Century Gothic" w:cs="Arial"/>
          <w:b/>
          <w:noProof w:val="0"/>
          <w:sz w:val="22"/>
          <w:szCs w:val="22"/>
        </w:rPr>
        <w:t>Data Quality Checks for the GM Form:</w:t>
      </w:r>
      <w:r>
        <w:rPr>
          <w:rFonts w:ascii="Century Gothic" w:hAnsi="Century Gothic" w:cs="Arial"/>
          <w:b/>
          <w:noProof w:val="0"/>
          <w:sz w:val="22"/>
          <w:szCs w:val="22"/>
        </w:rPr>
        <w:br/>
        <w:t>Section 1 – Waste Characteristics</w:t>
      </w:r>
    </w:p>
    <w:p w:rsidR="003C384E" w:rsidRPr="0032080A" w:rsidRDefault="003C384E" w:rsidP="00066402">
      <w:pPr>
        <w:jc w:val="center"/>
        <w:rPr>
          <w:rFonts w:ascii="Century Gothic" w:hAnsi="Century Gothic" w:cs="Arial"/>
          <w:b/>
          <w:noProof w:val="0"/>
          <w:sz w:val="22"/>
          <w:szCs w:val="22"/>
        </w:rPr>
      </w:pPr>
    </w:p>
    <w:p w:rsidR="005D4A5C" w:rsidRDefault="00E77C0E" w:rsidP="002A3DCB">
      <w:pPr>
        <w:jc w:val="center"/>
        <w:rPr>
          <w:noProof w:val="0"/>
        </w:rPr>
      </w:pPr>
      <w:r w:rsidRPr="00273B68">
        <w:pict>
          <v:shape id="_x0000_i1027" type="#_x0000_t75" style="width:467.8pt;height:257.65pt">
            <v:imagedata r:id="rId56" o:title=""/>
          </v:shape>
        </w:pict>
      </w:r>
    </w:p>
    <w:p w:rsidR="00066402" w:rsidRDefault="00066402" w:rsidP="002A3DCB">
      <w:pPr>
        <w:rPr>
          <w:noProof w:val="0"/>
        </w:rPr>
      </w:pPr>
    </w:p>
    <w:p w:rsidR="00066402" w:rsidRDefault="00066402" w:rsidP="002A3DCB">
      <w:pPr>
        <w:rPr>
          <w:noProof w:val="0"/>
        </w:rPr>
      </w:pPr>
    </w:p>
    <w:p w:rsidR="00066402" w:rsidRDefault="00066402" w:rsidP="002A3DCB">
      <w:pPr>
        <w:rPr>
          <w:noProof w:val="0"/>
        </w:rPr>
        <w:sectPr w:rsidR="00066402" w:rsidSect="0067506A">
          <w:pgSz w:w="12240" w:h="15840"/>
          <w:pgMar w:top="1440" w:right="1440" w:bottom="1440" w:left="1440" w:header="720" w:footer="720" w:gutter="0"/>
          <w:cols w:space="720"/>
          <w:docGrid w:linePitch="360"/>
        </w:sectPr>
      </w:pPr>
    </w:p>
    <w:p w:rsidR="004C2491" w:rsidRPr="0032080A" w:rsidRDefault="004C2491" w:rsidP="002A3DCB">
      <w:pPr>
        <w:pStyle w:val="Heading3"/>
        <w:keepLines/>
        <w:spacing w:before="0"/>
        <w:rPr>
          <w:noProof w:val="0"/>
        </w:rPr>
      </w:pPr>
      <w:bookmarkStart w:id="228" w:name="_Toc504145330"/>
      <w:r>
        <w:rPr>
          <w:noProof w:val="0"/>
        </w:rPr>
        <w:t>Section 2 – On-Site Generation and Management of Hazardous Waste</w:t>
      </w:r>
      <w:bookmarkEnd w:id="228"/>
    </w:p>
    <w:p w:rsidR="004C2491" w:rsidRDefault="004C2491" w:rsidP="004C2491">
      <w:pPr>
        <w:ind w:left="360"/>
        <w:rPr>
          <w:noProof w:val="0"/>
        </w:rPr>
      </w:pPr>
    </w:p>
    <w:p w:rsidR="004C2491" w:rsidRPr="002C062A" w:rsidRDefault="004C2491" w:rsidP="004C2491">
      <w:pPr>
        <w:numPr>
          <w:ilvl w:val="1"/>
          <w:numId w:val="13"/>
        </w:numPr>
        <w:tabs>
          <w:tab w:val="clear" w:pos="1440"/>
          <w:tab w:val="num" w:pos="360"/>
        </w:tabs>
        <w:ind w:left="360"/>
        <w:rPr>
          <w:noProof w:val="0"/>
        </w:rPr>
      </w:pPr>
      <w:r w:rsidRPr="002C062A">
        <w:rPr>
          <w:noProof w:val="0"/>
        </w:rPr>
        <w:t xml:space="preserve">If </w:t>
      </w:r>
      <w:r>
        <w:rPr>
          <w:noProof w:val="0"/>
        </w:rPr>
        <w:t>“On-S</w:t>
      </w:r>
      <w:r w:rsidRPr="002C062A">
        <w:rPr>
          <w:noProof w:val="0"/>
        </w:rPr>
        <w:t>ite</w:t>
      </w:r>
      <w:r>
        <w:rPr>
          <w:noProof w:val="0"/>
        </w:rPr>
        <w:t>” is equal to “</w:t>
      </w:r>
      <w:r w:rsidRPr="002C062A">
        <w:rPr>
          <w:noProof w:val="0"/>
        </w:rPr>
        <w:t>Yes,</w:t>
      </w:r>
      <w:r>
        <w:rPr>
          <w:noProof w:val="0"/>
        </w:rPr>
        <w:t>”</w:t>
      </w:r>
      <w:r w:rsidRPr="002C062A">
        <w:rPr>
          <w:noProof w:val="0"/>
        </w:rPr>
        <w:t xml:space="preserve"> is the </w:t>
      </w:r>
      <w:r>
        <w:rPr>
          <w:noProof w:val="0"/>
        </w:rPr>
        <w:t>management</w:t>
      </w:r>
      <w:r w:rsidRPr="002C062A">
        <w:rPr>
          <w:noProof w:val="0"/>
        </w:rPr>
        <w:t xml:space="preserve"> required to be reported because:</w:t>
      </w:r>
    </w:p>
    <w:p w:rsidR="004C2491" w:rsidRPr="002C062A" w:rsidRDefault="004C2491" w:rsidP="004C2491">
      <w:pPr>
        <w:numPr>
          <w:ilvl w:val="0"/>
          <w:numId w:val="49"/>
        </w:numPr>
        <w:rPr>
          <w:noProof w:val="0"/>
        </w:rPr>
      </w:pPr>
      <w:r w:rsidRPr="002C062A">
        <w:rPr>
          <w:noProof w:val="0"/>
        </w:rPr>
        <w:t>It is a process that requires a permit (check RCRAInfo unit info</w:t>
      </w:r>
      <w:r>
        <w:rPr>
          <w:noProof w:val="0"/>
        </w:rPr>
        <w:t>rmation</w:t>
      </w:r>
      <w:r w:rsidRPr="002C062A">
        <w:rPr>
          <w:noProof w:val="0"/>
        </w:rPr>
        <w:t>)</w:t>
      </w:r>
      <w:r>
        <w:rPr>
          <w:noProof w:val="0"/>
        </w:rPr>
        <w:t>.</w:t>
      </w:r>
    </w:p>
    <w:p w:rsidR="004C2491" w:rsidRPr="002C062A" w:rsidRDefault="004C2491" w:rsidP="004C2491">
      <w:pPr>
        <w:numPr>
          <w:ilvl w:val="0"/>
          <w:numId w:val="49"/>
        </w:numPr>
        <w:rPr>
          <w:noProof w:val="0"/>
        </w:rPr>
      </w:pPr>
      <w:r w:rsidRPr="002C062A">
        <w:rPr>
          <w:noProof w:val="0"/>
        </w:rPr>
        <w:t xml:space="preserve">The waste is accumulated on-site prior to </w:t>
      </w:r>
      <w:r>
        <w:rPr>
          <w:noProof w:val="0"/>
        </w:rPr>
        <w:t>management</w:t>
      </w:r>
      <w:r w:rsidRPr="002C062A">
        <w:rPr>
          <w:noProof w:val="0"/>
        </w:rPr>
        <w:t xml:space="preserve"> in an exempt unit (will have to contact the site to find out details)</w:t>
      </w:r>
      <w:r>
        <w:rPr>
          <w:noProof w:val="0"/>
        </w:rPr>
        <w:t>.</w:t>
      </w:r>
    </w:p>
    <w:p w:rsidR="004C2491" w:rsidRPr="002C062A" w:rsidRDefault="004C2491" w:rsidP="004C2491">
      <w:pPr>
        <w:numPr>
          <w:ilvl w:val="0"/>
          <w:numId w:val="49"/>
        </w:numPr>
        <w:rPr>
          <w:noProof w:val="0"/>
        </w:rPr>
      </w:pPr>
      <w:r w:rsidRPr="002C062A">
        <w:rPr>
          <w:noProof w:val="0"/>
        </w:rPr>
        <w:t>The method is underground injection</w:t>
      </w:r>
      <w:r>
        <w:rPr>
          <w:noProof w:val="0"/>
        </w:rPr>
        <w:t>.</w:t>
      </w:r>
      <w:r w:rsidRPr="002C062A">
        <w:rPr>
          <w:noProof w:val="0"/>
        </w:rPr>
        <w:t xml:space="preserve"> </w:t>
      </w:r>
    </w:p>
    <w:p w:rsidR="004C2491" w:rsidRPr="002C062A" w:rsidRDefault="004C2491" w:rsidP="004C2491">
      <w:pPr>
        <w:ind w:left="360"/>
        <w:rPr>
          <w:noProof w:val="0"/>
        </w:rPr>
      </w:pPr>
      <w:r>
        <w:rPr>
          <w:noProof w:val="0"/>
        </w:rPr>
        <w:t>If none of the above apply, it is</w:t>
      </w:r>
      <w:r w:rsidRPr="002C062A">
        <w:rPr>
          <w:noProof w:val="0"/>
        </w:rPr>
        <w:t xml:space="preserve"> very likely it should not be reported (neutralization, </w:t>
      </w:r>
      <w:r>
        <w:rPr>
          <w:noProof w:val="0"/>
        </w:rPr>
        <w:t>e</w:t>
      </w:r>
      <w:r w:rsidRPr="002C062A">
        <w:rPr>
          <w:noProof w:val="0"/>
        </w:rPr>
        <w:t xml:space="preserve">xempt </w:t>
      </w:r>
      <w:r>
        <w:rPr>
          <w:noProof w:val="0"/>
        </w:rPr>
        <w:t>wastewater management</w:t>
      </w:r>
      <w:r w:rsidRPr="002C062A">
        <w:rPr>
          <w:noProof w:val="0"/>
        </w:rPr>
        <w:t>)</w:t>
      </w:r>
      <w:r>
        <w:rPr>
          <w:noProof w:val="0"/>
        </w:rPr>
        <w:t>.</w:t>
      </w:r>
    </w:p>
    <w:p w:rsidR="004C2491" w:rsidRPr="00B2547F" w:rsidRDefault="004C2491" w:rsidP="004C2491">
      <w:pPr>
        <w:numPr>
          <w:ilvl w:val="1"/>
          <w:numId w:val="13"/>
        </w:numPr>
        <w:tabs>
          <w:tab w:val="clear" w:pos="1440"/>
          <w:tab w:val="num" w:pos="360"/>
        </w:tabs>
        <w:ind w:left="360"/>
        <w:rPr>
          <w:noProof w:val="0"/>
        </w:rPr>
      </w:pPr>
      <w:r w:rsidRPr="002C062A">
        <w:rPr>
          <w:noProof w:val="0"/>
        </w:rPr>
        <w:t xml:space="preserve">Is the </w:t>
      </w:r>
      <w:r>
        <w:rPr>
          <w:noProof w:val="0"/>
        </w:rPr>
        <w:t>management method code</w:t>
      </w:r>
      <w:r w:rsidRPr="002C062A">
        <w:rPr>
          <w:noProof w:val="0"/>
        </w:rPr>
        <w:t xml:space="preserve"> the correct one for this process? </w:t>
      </w:r>
      <w:r>
        <w:rPr>
          <w:noProof w:val="0"/>
        </w:rPr>
        <w:t xml:space="preserve"> </w:t>
      </w:r>
      <w:r w:rsidRPr="00B2547F">
        <w:rPr>
          <w:noProof w:val="0"/>
        </w:rPr>
        <w:t>The management method code cannot be "H141" (the site receiving this waste stored/bulked and transferred the waste with no reclamation, recovery, destruction, treatment, or disposal at that site).</w:t>
      </w:r>
      <w:r w:rsidR="00EB0928">
        <w:rPr>
          <w:noProof w:val="0"/>
        </w:rPr>
        <w:t xml:space="preserve">  Refer to </w:t>
      </w:r>
      <w:hyperlink w:anchor="ExhibitD_2" w:history="1">
        <w:r w:rsidR="00EB0928" w:rsidRPr="00EB0928">
          <w:rPr>
            <w:rStyle w:val="Hyperlink"/>
            <w:noProof w:val="0"/>
          </w:rPr>
          <w:t>Exhibi</w:t>
        </w:r>
        <w:r w:rsidR="00EB0928" w:rsidRPr="00EB0928">
          <w:rPr>
            <w:rStyle w:val="Hyperlink"/>
            <w:noProof w:val="0"/>
          </w:rPr>
          <w:t>t</w:t>
        </w:r>
        <w:r w:rsidR="00EB0928" w:rsidRPr="00EB0928">
          <w:rPr>
            <w:rStyle w:val="Hyperlink"/>
            <w:noProof w:val="0"/>
          </w:rPr>
          <w:t xml:space="preserve"> D-2</w:t>
        </w:r>
      </w:hyperlink>
      <w:r w:rsidR="00EB0928">
        <w:rPr>
          <w:noProof w:val="0"/>
        </w:rPr>
        <w:t>.</w:t>
      </w:r>
    </w:p>
    <w:p w:rsidR="004C2491" w:rsidRDefault="004C2491" w:rsidP="004C2491">
      <w:pPr>
        <w:numPr>
          <w:ilvl w:val="1"/>
          <w:numId w:val="13"/>
        </w:numPr>
        <w:tabs>
          <w:tab w:val="clear" w:pos="1440"/>
          <w:tab w:val="num" w:pos="360"/>
        </w:tabs>
        <w:ind w:left="360"/>
        <w:rPr>
          <w:noProof w:val="0"/>
        </w:rPr>
      </w:pPr>
      <w:r w:rsidRPr="002C062A">
        <w:rPr>
          <w:noProof w:val="0"/>
        </w:rPr>
        <w:t>If two systems are reported, are the quantities identical?  If so</w:t>
      </w:r>
      <w:r>
        <w:rPr>
          <w:noProof w:val="0"/>
        </w:rPr>
        <w:t>,</w:t>
      </w:r>
      <w:r w:rsidRPr="002C062A">
        <w:rPr>
          <w:noProof w:val="0"/>
        </w:rPr>
        <w:t xml:space="preserve"> it is likely the info</w:t>
      </w:r>
      <w:r>
        <w:rPr>
          <w:noProof w:val="0"/>
        </w:rPr>
        <w:t>rmation</w:t>
      </w:r>
      <w:r w:rsidRPr="002C062A">
        <w:rPr>
          <w:noProof w:val="0"/>
        </w:rPr>
        <w:t xml:space="preserve"> is not reported correctly.  </w:t>
      </w: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Default="00C559CC" w:rsidP="002A3DCB">
      <w:pPr>
        <w:rPr>
          <w:noProof w:val="0"/>
        </w:rPr>
      </w:pPr>
    </w:p>
    <w:p w:rsidR="00C559CC" w:rsidRPr="002A3DCB" w:rsidRDefault="00C559CC" w:rsidP="002A3DCB"/>
    <w:p w:rsidR="009D446E" w:rsidRPr="0032080A" w:rsidRDefault="009D446E" w:rsidP="002A3DCB">
      <w:pPr>
        <w:pStyle w:val="Heading3"/>
        <w:keepLines/>
        <w:rPr>
          <w:noProof w:val="0"/>
        </w:rPr>
      </w:pPr>
      <w:bookmarkStart w:id="229" w:name="_Toc504145331"/>
      <w:r>
        <w:rPr>
          <w:noProof w:val="0"/>
        </w:rPr>
        <w:t>Section 3 – Off-Site Shipment of Hazardous Waste</w:t>
      </w:r>
      <w:bookmarkEnd w:id="229"/>
      <w:r w:rsidRPr="0032080A">
        <w:rPr>
          <w:noProof w:val="0"/>
        </w:rPr>
        <w:t xml:space="preserve"> </w:t>
      </w:r>
    </w:p>
    <w:p w:rsidR="009D446E" w:rsidRDefault="009D446E" w:rsidP="008A0543">
      <w:pPr>
        <w:ind w:left="360"/>
        <w:rPr>
          <w:noProof w:val="0"/>
        </w:rPr>
      </w:pPr>
    </w:p>
    <w:p w:rsidR="009D446E" w:rsidRDefault="009D446E" w:rsidP="008A0543">
      <w:pPr>
        <w:numPr>
          <w:ilvl w:val="1"/>
          <w:numId w:val="13"/>
        </w:numPr>
        <w:tabs>
          <w:tab w:val="clear" w:pos="1440"/>
          <w:tab w:val="num" w:pos="360"/>
        </w:tabs>
        <w:ind w:left="360"/>
        <w:rPr>
          <w:noProof w:val="0"/>
        </w:rPr>
      </w:pPr>
      <w:r>
        <w:rPr>
          <w:noProof w:val="0"/>
        </w:rPr>
        <w:t>Verify that “Shipment Off-Site” is correct.</w:t>
      </w:r>
    </w:p>
    <w:p w:rsidR="009D446E" w:rsidRDefault="009D446E" w:rsidP="008A0543">
      <w:pPr>
        <w:numPr>
          <w:ilvl w:val="1"/>
          <w:numId w:val="13"/>
        </w:numPr>
        <w:tabs>
          <w:tab w:val="clear" w:pos="1440"/>
          <w:tab w:val="num" w:pos="360"/>
        </w:tabs>
        <w:ind w:left="360"/>
        <w:rPr>
          <w:noProof w:val="0"/>
        </w:rPr>
      </w:pPr>
      <w:r>
        <w:rPr>
          <w:noProof w:val="0"/>
        </w:rPr>
        <w:t>Verify that the EPA ID number is valid, the receiving site is a hazardous waste receiver (and not a transporter only</w:t>
      </w:r>
      <w:r w:rsidR="00B2547F">
        <w:rPr>
          <w:noProof w:val="0"/>
        </w:rPr>
        <w:t xml:space="preserve"> or a less</w:t>
      </w:r>
      <w:r w:rsidR="00B2547F" w:rsidRPr="008A0543">
        <w:rPr>
          <w:rFonts w:ascii="Cambria Math" w:hAnsi="Cambria Math" w:cs="Cambria Math"/>
          <w:noProof w:val="0"/>
        </w:rPr>
        <w:t>‐</w:t>
      </w:r>
      <w:r w:rsidR="00B2547F">
        <w:rPr>
          <w:noProof w:val="0"/>
        </w:rPr>
        <w:t>than</w:t>
      </w:r>
      <w:r w:rsidR="00B2547F" w:rsidRPr="008A0543">
        <w:rPr>
          <w:rFonts w:ascii="Cambria Math" w:hAnsi="Cambria Math" w:cs="Cambria Math"/>
          <w:noProof w:val="0"/>
        </w:rPr>
        <w:t>‐</w:t>
      </w:r>
      <w:r w:rsidR="00B2547F">
        <w:rPr>
          <w:noProof w:val="0"/>
        </w:rPr>
        <w:t>10</w:t>
      </w:r>
      <w:r w:rsidR="00B2547F" w:rsidRPr="008A0543">
        <w:rPr>
          <w:rFonts w:ascii="Cambria Math" w:hAnsi="Cambria Math" w:cs="Cambria Math"/>
          <w:noProof w:val="0"/>
        </w:rPr>
        <w:t>‐</w:t>
      </w:r>
      <w:r w:rsidR="00B2547F">
        <w:rPr>
          <w:noProof w:val="0"/>
        </w:rPr>
        <w:t>day transfer facility where waste storage is incidental to transportation</w:t>
      </w:r>
      <w:r>
        <w:rPr>
          <w:noProof w:val="0"/>
        </w:rPr>
        <w:t>), and that the management method code is a method that the receiving facility conducts.</w:t>
      </w:r>
      <w:r w:rsidR="00F6376F">
        <w:rPr>
          <w:noProof w:val="0"/>
        </w:rPr>
        <w:t xml:space="preserve">  Refer to </w:t>
      </w:r>
      <w:hyperlink w:anchor="ExhibitD_3" w:history="1">
        <w:r w:rsidR="00F6376F" w:rsidRPr="002A3DCB">
          <w:rPr>
            <w:rStyle w:val="Hyperlink"/>
            <w:noProof w:val="0"/>
          </w:rPr>
          <w:t>Ex</w:t>
        </w:r>
        <w:r w:rsidR="00F6376F" w:rsidRPr="002A3DCB">
          <w:rPr>
            <w:rStyle w:val="Hyperlink"/>
            <w:noProof w:val="0"/>
          </w:rPr>
          <w:t>h</w:t>
        </w:r>
        <w:r w:rsidR="00F6376F" w:rsidRPr="002A3DCB">
          <w:rPr>
            <w:rStyle w:val="Hyperlink"/>
            <w:noProof w:val="0"/>
          </w:rPr>
          <w:t>ibit D-3</w:t>
        </w:r>
      </w:hyperlink>
      <w:r w:rsidR="00F6376F">
        <w:rPr>
          <w:noProof w:val="0"/>
        </w:rPr>
        <w:t>.</w:t>
      </w:r>
    </w:p>
    <w:p w:rsidR="009D446E" w:rsidRDefault="009D446E" w:rsidP="008A0543">
      <w:pPr>
        <w:numPr>
          <w:ilvl w:val="1"/>
          <w:numId w:val="13"/>
        </w:numPr>
        <w:tabs>
          <w:tab w:val="clear" w:pos="1440"/>
          <w:tab w:val="num" w:pos="360"/>
        </w:tabs>
        <w:ind w:left="360"/>
        <w:rPr>
          <w:noProof w:val="0"/>
        </w:rPr>
      </w:pPr>
      <w:r>
        <w:rPr>
          <w:noProof w:val="0"/>
        </w:rPr>
        <w:t>Compare the shipment quantity to generated quantity.  If the results of the comparison seem odd, different UOMs may have been used.  Generally, the quantities are similar.</w:t>
      </w:r>
    </w:p>
    <w:p w:rsidR="009D446E" w:rsidRDefault="009D446E" w:rsidP="009D446E">
      <w:pPr>
        <w:numPr>
          <w:ilvl w:val="1"/>
          <w:numId w:val="13"/>
        </w:numPr>
        <w:tabs>
          <w:tab w:val="clear" w:pos="1440"/>
          <w:tab w:val="num" w:pos="360"/>
        </w:tabs>
        <w:ind w:left="360"/>
        <w:rPr>
          <w:noProof w:val="0"/>
        </w:rPr>
      </w:pPr>
      <w:r>
        <w:rPr>
          <w:noProof w:val="0"/>
        </w:rPr>
        <w:t>If waste was shipped to an in-State TSDF that submits WR Forms, cross-check and contact generator and/or TSDF if there are significant discrepancies.</w:t>
      </w:r>
    </w:p>
    <w:p w:rsidR="009D446E" w:rsidRDefault="009D446E" w:rsidP="009D446E">
      <w:pPr>
        <w:numPr>
          <w:ilvl w:val="1"/>
          <w:numId w:val="13"/>
        </w:numPr>
        <w:tabs>
          <w:tab w:val="clear" w:pos="1440"/>
          <w:tab w:val="num" w:pos="360"/>
        </w:tabs>
        <w:ind w:left="360"/>
        <w:rPr>
          <w:noProof w:val="0"/>
        </w:rPr>
      </w:pPr>
      <w:r>
        <w:rPr>
          <w:noProof w:val="0"/>
        </w:rPr>
        <w:t>Receiver on GM Form should be listed on OI Form, if using OI Form.</w:t>
      </w:r>
    </w:p>
    <w:p w:rsidR="003C384E" w:rsidRDefault="009D446E" w:rsidP="00147D7C">
      <w:pPr>
        <w:numPr>
          <w:ilvl w:val="1"/>
          <w:numId w:val="13"/>
        </w:numPr>
        <w:tabs>
          <w:tab w:val="clear" w:pos="1440"/>
          <w:tab w:val="num" w:pos="360"/>
        </w:tabs>
        <w:ind w:left="360"/>
        <w:rPr>
          <w:noProof w:val="0"/>
        </w:rPr>
      </w:pPr>
      <w:r>
        <w:rPr>
          <w:noProof w:val="0"/>
        </w:rPr>
        <w:t>Page number should be unique.</w:t>
      </w:r>
    </w:p>
    <w:p w:rsidR="003C384E" w:rsidRDefault="003C384E" w:rsidP="002A3DCB">
      <w:pPr>
        <w:rPr>
          <w:noProof w:val="0"/>
        </w:rPr>
      </w:pPr>
    </w:p>
    <w:p w:rsidR="003C384E" w:rsidRDefault="003C384E" w:rsidP="003C384E">
      <w:pPr>
        <w:rPr>
          <w:noProof w:val="0"/>
        </w:rPr>
        <w:sectPr w:rsidR="003C384E" w:rsidSect="0067506A">
          <w:pgSz w:w="12240" w:h="15840"/>
          <w:pgMar w:top="1440" w:right="1440" w:bottom="1440" w:left="1440" w:header="720" w:footer="720" w:gutter="0"/>
          <w:cols w:num="2" w:space="720"/>
          <w:docGrid w:linePitch="360"/>
        </w:sectPr>
      </w:pPr>
    </w:p>
    <w:p w:rsidR="00CB1D2D" w:rsidRDefault="00CB1D2D" w:rsidP="00CB1D2D">
      <w:pPr>
        <w:jc w:val="center"/>
        <w:rPr>
          <w:rFonts w:ascii="Century Gothic" w:hAnsi="Century Gothic" w:cs="Arial"/>
          <w:b/>
          <w:noProof w:val="0"/>
          <w:sz w:val="22"/>
          <w:szCs w:val="22"/>
        </w:rPr>
      </w:pPr>
      <w:bookmarkStart w:id="230" w:name="ExhibitD_2"/>
      <w:r w:rsidRPr="0032080A">
        <w:rPr>
          <w:rFonts w:ascii="Century Gothic" w:hAnsi="Century Gothic" w:cs="Arial"/>
          <w:b/>
          <w:noProof w:val="0"/>
          <w:sz w:val="22"/>
          <w:szCs w:val="22"/>
        </w:rPr>
        <w:t xml:space="preserve">Exhibit </w:t>
      </w:r>
      <w:r>
        <w:rPr>
          <w:rFonts w:ascii="Century Gothic" w:hAnsi="Century Gothic" w:cs="Arial"/>
          <w:b/>
          <w:noProof w:val="0"/>
          <w:sz w:val="22"/>
          <w:szCs w:val="22"/>
        </w:rPr>
        <w:t>D-2</w:t>
      </w:r>
      <w:bookmarkEnd w:id="230"/>
    </w:p>
    <w:p w:rsidR="00CB1D2D" w:rsidRDefault="00CB1D2D" w:rsidP="00CB1D2D">
      <w:pPr>
        <w:jc w:val="center"/>
        <w:rPr>
          <w:rFonts w:ascii="Century Gothic" w:hAnsi="Century Gothic" w:cs="Arial"/>
          <w:b/>
          <w:noProof w:val="0"/>
          <w:sz w:val="22"/>
          <w:szCs w:val="22"/>
        </w:rPr>
      </w:pPr>
      <w:r>
        <w:rPr>
          <w:rFonts w:ascii="Century Gothic" w:hAnsi="Century Gothic" w:cs="Arial"/>
          <w:b/>
          <w:noProof w:val="0"/>
          <w:sz w:val="22"/>
          <w:szCs w:val="22"/>
        </w:rPr>
        <w:t>Data Quality Checks for the GM Form:</w:t>
      </w:r>
      <w:r>
        <w:rPr>
          <w:rFonts w:ascii="Century Gothic" w:hAnsi="Century Gothic" w:cs="Arial"/>
          <w:b/>
          <w:noProof w:val="0"/>
          <w:sz w:val="22"/>
          <w:szCs w:val="22"/>
        </w:rPr>
        <w:br/>
        <w:t xml:space="preserve">Section 2 – </w:t>
      </w:r>
      <w:r w:rsidRPr="00CB1D2D">
        <w:rPr>
          <w:rFonts w:ascii="Century Gothic" w:hAnsi="Century Gothic" w:cs="Arial"/>
          <w:b/>
          <w:noProof w:val="0"/>
          <w:sz w:val="22"/>
          <w:szCs w:val="22"/>
        </w:rPr>
        <w:t>On-Site Generation and Management of Hazardous Waste</w:t>
      </w:r>
    </w:p>
    <w:p w:rsidR="003C384E" w:rsidRDefault="003C384E" w:rsidP="002A3DCB">
      <w:pPr>
        <w:rPr>
          <w:noProof w:val="0"/>
        </w:rPr>
      </w:pPr>
    </w:p>
    <w:p w:rsidR="003C384E" w:rsidRDefault="00130EDB" w:rsidP="002A3DCB">
      <w:pPr>
        <w:jc w:val="center"/>
      </w:pPr>
      <w:r w:rsidRPr="00914DA8">
        <w:pict>
          <v:shape id="_x0000_i1028" type="#_x0000_t75" style="width:441.75pt;height:226.5pt">
            <v:imagedata r:id="rId57" o:title=""/>
          </v:shape>
        </w:pict>
      </w:r>
    </w:p>
    <w:p w:rsidR="00914DA8" w:rsidRDefault="00914DA8" w:rsidP="002A3DCB"/>
    <w:p w:rsidR="00EB0928" w:rsidRDefault="00EB0928" w:rsidP="002A3DCB"/>
    <w:p w:rsidR="00914DA8" w:rsidRDefault="00914DA8" w:rsidP="00914DA8">
      <w:pPr>
        <w:jc w:val="center"/>
        <w:rPr>
          <w:rFonts w:ascii="Century Gothic" w:hAnsi="Century Gothic" w:cs="Arial"/>
          <w:b/>
          <w:noProof w:val="0"/>
          <w:sz w:val="22"/>
          <w:szCs w:val="22"/>
        </w:rPr>
      </w:pPr>
      <w:bookmarkStart w:id="231" w:name="ExhibitD_3"/>
      <w:r w:rsidRPr="0032080A">
        <w:rPr>
          <w:rFonts w:ascii="Century Gothic" w:hAnsi="Century Gothic" w:cs="Arial"/>
          <w:b/>
          <w:noProof w:val="0"/>
          <w:sz w:val="22"/>
          <w:szCs w:val="22"/>
        </w:rPr>
        <w:t xml:space="preserve">Exhibit </w:t>
      </w:r>
      <w:r>
        <w:rPr>
          <w:rFonts w:ascii="Century Gothic" w:hAnsi="Century Gothic" w:cs="Arial"/>
          <w:b/>
          <w:noProof w:val="0"/>
          <w:sz w:val="22"/>
          <w:szCs w:val="22"/>
        </w:rPr>
        <w:t>D-3</w:t>
      </w:r>
      <w:bookmarkEnd w:id="231"/>
    </w:p>
    <w:p w:rsidR="00914DA8" w:rsidRDefault="00914DA8" w:rsidP="00914DA8">
      <w:pPr>
        <w:jc w:val="center"/>
        <w:rPr>
          <w:rFonts w:ascii="Century Gothic" w:hAnsi="Century Gothic" w:cs="Arial"/>
          <w:b/>
          <w:noProof w:val="0"/>
          <w:sz w:val="22"/>
          <w:szCs w:val="22"/>
        </w:rPr>
      </w:pPr>
      <w:r>
        <w:rPr>
          <w:rFonts w:ascii="Century Gothic" w:hAnsi="Century Gothic" w:cs="Arial"/>
          <w:b/>
          <w:noProof w:val="0"/>
          <w:sz w:val="22"/>
          <w:szCs w:val="22"/>
        </w:rPr>
        <w:t>Data Quality Checks for the GM Form:</w:t>
      </w:r>
      <w:r>
        <w:rPr>
          <w:rFonts w:ascii="Century Gothic" w:hAnsi="Century Gothic" w:cs="Arial"/>
          <w:b/>
          <w:noProof w:val="0"/>
          <w:sz w:val="22"/>
          <w:szCs w:val="22"/>
        </w:rPr>
        <w:br/>
        <w:t>Section 3 – Off</w:t>
      </w:r>
      <w:r w:rsidRPr="00CB1D2D">
        <w:rPr>
          <w:rFonts w:ascii="Century Gothic" w:hAnsi="Century Gothic" w:cs="Arial"/>
          <w:b/>
          <w:noProof w:val="0"/>
          <w:sz w:val="22"/>
          <w:szCs w:val="22"/>
        </w:rPr>
        <w:t xml:space="preserve">-Site </w:t>
      </w:r>
      <w:r>
        <w:rPr>
          <w:rFonts w:ascii="Century Gothic" w:hAnsi="Century Gothic" w:cs="Arial"/>
          <w:b/>
          <w:noProof w:val="0"/>
          <w:sz w:val="22"/>
          <w:szCs w:val="22"/>
        </w:rPr>
        <w:t xml:space="preserve">Shipment </w:t>
      </w:r>
      <w:r w:rsidRPr="00CB1D2D">
        <w:rPr>
          <w:rFonts w:ascii="Century Gothic" w:hAnsi="Century Gothic" w:cs="Arial"/>
          <w:b/>
          <w:noProof w:val="0"/>
          <w:sz w:val="22"/>
          <w:szCs w:val="22"/>
        </w:rPr>
        <w:t>of Hazardous Waste</w:t>
      </w:r>
    </w:p>
    <w:p w:rsidR="00914DA8" w:rsidRDefault="00914DA8" w:rsidP="002A3DCB">
      <w:pPr>
        <w:rPr>
          <w:noProof w:val="0"/>
        </w:rPr>
      </w:pPr>
    </w:p>
    <w:p w:rsidR="00130EDB" w:rsidRDefault="00130EDB" w:rsidP="002A3DCB">
      <w:pPr>
        <w:jc w:val="center"/>
        <w:rPr>
          <w:noProof w:val="0"/>
        </w:rPr>
      </w:pPr>
      <w:r w:rsidRPr="00130EDB">
        <w:pict>
          <v:shape id="_x0000_i1029" type="#_x0000_t75" style="width:421.1pt;height:281.75pt">
            <v:imagedata r:id="rId58" o:title=""/>
          </v:shape>
        </w:pict>
      </w:r>
    </w:p>
    <w:p w:rsidR="003C384E" w:rsidRDefault="003C384E" w:rsidP="002A3DCB">
      <w:pPr>
        <w:rPr>
          <w:noProof w:val="0"/>
        </w:rPr>
      </w:pPr>
    </w:p>
    <w:p w:rsidR="003C384E" w:rsidRDefault="003C384E" w:rsidP="002A3DCB">
      <w:pPr>
        <w:rPr>
          <w:noProof w:val="0"/>
        </w:rPr>
        <w:sectPr w:rsidR="003C384E" w:rsidSect="0067506A">
          <w:pgSz w:w="12240" w:h="15840"/>
          <w:pgMar w:top="1440" w:right="1440" w:bottom="1440" w:left="1440" w:header="720" w:footer="720" w:gutter="0"/>
          <w:cols w:space="720"/>
          <w:docGrid w:linePitch="360"/>
        </w:sectPr>
      </w:pPr>
    </w:p>
    <w:p w:rsidR="009D446E" w:rsidRPr="0032080A" w:rsidRDefault="009D446E" w:rsidP="00147D7C">
      <w:pPr>
        <w:pStyle w:val="Heading2"/>
        <w:keepLines/>
        <w:rPr>
          <w:noProof w:val="0"/>
        </w:rPr>
      </w:pPr>
      <w:bookmarkStart w:id="232" w:name="_Data_Quality_Checks_2"/>
      <w:bookmarkEnd w:id="232"/>
      <w:r w:rsidRPr="0032080A">
        <w:rPr>
          <w:noProof w:val="0"/>
        </w:rPr>
        <w:br/>
      </w:r>
      <w:bookmarkStart w:id="233" w:name="_Toc504145332"/>
      <w:r>
        <w:rPr>
          <w:noProof w:val="0"/>
        </w:rPr>
        <w:t>Data Quality Checks for</w:t>
      </w:r>
      <w:r>
        <w:rPr>
          <w:noProof w:val="0"/>
        </w:rPr>
        <w:br/>
      </w:r>
      <w:r w:rsidRPr="0032080A">
        <w:rPr>
          <w:noProof w:val="0"/>
        </w:rPr>
        <w:t xml:space="preserve">the </w:t>
      </w:r>
      <w:r>
        <w:rPr>
          <w:noProof w:val="0"/>
        </w:rPr>
        <w:t>WR</w:t>
      </w:r>
      <w:r w:rsidRPr="0032080A">
        <w:rPr>
          <w:noProof w:val="0"/>
        </w:rPr>
        <w:t xml:space="preserve"> Form</w:t>
      </w:r>
      <w:bookmarkEnd w:id="233"/>
      <w:r w:rsidRPr="0032080A">
        <w:rPr>
          <w:noProof w:val="0"/>
        </w:rPr>
        <w:br/>
      </w:r>
    </w:p>
    <w:p w:rsidR="009D446E" w:rsidRPr="0032080A" w:rsidRDefault="009D446E" w:rsidP="00147D7C">
      <w:pPr>
        <w:rPr>
          <w:rFonts w:cs="Arial"/>
          <w:b/>
          <w:bCs/>
          <w:noProof w:val="0"/>
          <w:szCs w:val="20"/>
        </w:rPr>
      </w:pPr>
    </w:p>
    <w:p w:rsidR="009D446E" w:rsidRPr="0032080A" w:rsidRDefault="009D446E" w:rsidP="00147D7C">
      <w:pPr>
        <w:rPr>
          <w:rFonts w:cs="Arial"/>
          <w:noProof w:val="0"/>
          <w:szCs w:val="20"/>
        </w:rPr>
      </w:pPr>
      <w:r>
        <w:rPr>
          <w:rFonts w:cs="Arial"/>
          <w:noProof w:val="0"/>
          <w:szCs w:val="20"/>
        </w:rPr>
        <w:t>Following is a list of items to check on WR Forms</w:t>
      </w:r>
      <w:r w:rsidRPr="0032080A">
        <w:rPr>
          <w:rFonts w:cs="Arial"/>
          <w:noProof w:val="0"/>
          <w:szCs w:val="20"/>
        </w:rPr>
        <w:t>:</w:t>
      </w:r>
    </w:p>
    <w:p w:rsidR="009D446E" w:rsidRDefault="009D446E" w:rsidP="00147D7C">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4A674C" w:rsidRPr="00F85C12" w:rsidRDefault="004A674C" w:rsidP="004A674C">
      <w:pPr>
        <w:numPr>
          <w:ilvl w:val="1"/>
          <w:numId w:val="13"/>
        </w:numPr>
        <w:tabs>
          <w:tab w:val="clear" w:pos="1440"/>
          <w:tab w:val="num" w:pos="360"/>
        </w:tabs>
        <w:ind w:left="360"/>
        <w:rPr>
          <w:noProof w:val="0"/>
        </w:rPr>
      </w:pPr>
      <w:r w:rsidRPr="00F85C12">
        <w:rPr>
          <w:noProof w:val="0"/>
        </w:rPr>
        <w:t xml:space="preserve">Required fields are filled in (see </w:t>
      </w:r>
      <w:r>
        <w:rPr>
          <w:noProof w:val="0"/>
        </w:rPr>
        <w:t xml:space="preserve">“RCRAInfo File Specification Guide:  Hazardous Waste Report Submissions,” available at </w:t>
      </w:r>
      <w:hyperlink r:id="rId59" w:history="1">
        <w:r w:rsidRPr="00466B1F">
          <w:rPr>
            <w:rStyle w:val="Hyperlink"/>
            <w:noProof w:val="0"/>
          </w:rPr>
          <w:t>https:/</w:t>
        </w:r>
        <w:r w:rsidRPr="00466B1F">
          <w:rPr>
            <w:rStyle w:val="Hyperlink"/>
            <w:noProof w:val="0"/>
          </w:rPr>
          <w:t>/</w:t>
        </w:r>
        <w:r w:rsidRPr="00466B1F">
          <w:rPr>
            <w:rStyle w:val="Hyperlink"/>
            <w:noProof w:val="0"/>
          </w:rPr>
          <w:t>rcrainfo.epa.gov/rcrainfoweb/action/main-menu/view</w:t>
        </w:r>
      </w:hyperlink>
      <w:r>
        <w:rPr>
          <w:noProof w:val="0"/>
        </w:rPr>
        <w:t>).</w:t>
      </w:r>
    </w:p>
    <w:p w:rsidR="009D446E" w:rsidRPr="00F85C12" w:rsidRDefault="009D446E" w:rsidP="00DA498A">
      <w:pPr>
        <w:numPr>
          <w:ilvl w:val="1"/>
          <w:numId w:val="13"/>
        </w:numPr>
        <w:tabs>
          <w:tab w:val="clear" w:pos="1440"/>
          <w:tab w:val="num" w:pos="360"/>
        </w:tabs>
        <w:ind w:left="360"/>
        <w:rPr>
          <w:noProof w:val="0"/>
        </w:rPr>
      </w:pPr>
      <w:r w:rsidRPr="00F85C12">
        <w:rPr>
          <w:noProof w:val="0"/>
        </w:rPr>
        <w:t>If submitted on paper, whether the information is legible for data entry personnel</w:t>
      </w:r>
      <w:r>
        <w:rPr>
          <w:noProof w:val="0"/>
        </w:rPr>
        <w:t>.</w:t>
      </w:r>
    </w:p>
    <w:p w:rsidR="009D446E" w:rsidRDefault="009D446E" w:rsidP="00147D7C">
      <w:pPr>
        <w:numPr>
          <w:ilvl w:val="1"/>
          <w:numId w:val="13"/>
        </w:numPr>
        <w:tabs>
          <w:tab w:val="clear" w:pos="1440"/>
          <w:tab w:val="num" w:pos="360"/>
        </w:tabs>
        <w:ind w:left="360"/>
        <w:rPr>
          <w:noProof w:val="0"/>
        </w:rPr>
      </w:pPr>
      <w:r w:rsidRPr="00F85C12">
        <w:rPr>
          <w:noProof w:val="0"/>
        </w:rPr>
        <w:t>Whether the various codes used are valid</w:t>
      </w:r>
      <w:r>
        <w:rPr>
          <w:noProof w:val="0"/>
        </w:rPr>
        <w:t>.</w:t>
      </w:r>
    </w:p>
    <w:p w:rsidR="009D446E" w:rsidRDefault="009D446E" w:rsidP="00147D7C">
      <w:pPr>
        <w:numPr>
          <w:ilvl w:val="1"/>
          <w:numId w:val="13"/>
        </w:numPr>
        <w:tabs>
          <w:tab w:val="clear" w:pos="1440"/>
          <w:tab w:val="num" w:pos="360"/>
        </w:tabs>
        <w:ind w:left="360"/>
        <w:rPr>
          <w:noProof w:val="0"/>
        </w:rPr>
      </w:pPr>
      <w:r>
        <w:rPr>
          <w:noProof w:val="0"/>
        </w:rPr>
        <w:t>If the customer’s EPA ID number appears to be a permanent one, is it valid and does it start with a State code?</w:t>
      </w:r>
    </w:p>
    <w:p w:rsidR="009D446E" w:rsidRDefault="009D446E" w:rsidP="00147D7C">
      <w:pPr>
        <w:numPr>
          <w:ilvl w:val="1"/>
          <w:numId w:val="13"/>
        </w:numPr>
        <w:tabs>
          <w:tab w:val="clear" w:pos="1440"/>
          <w:tab w:val="num" w:pos="360"/>
        </w:tabs>
        <w:ind w:left="360"/>
        <w:rPr>
          <w:noProof w:val="0"/>
        </w:rPr>
      </w:pPr>
      <w:r>
        <w:rPr>
          <w:noProof w:val="0"/>
        </w:rPr>
        <w:t>Is the management method code one that this facility conducts?</w:t>
      </w:r>
    </w:p>
    <w:p w:rsidR="009D446E" w:rsidRDefault="009D446E" w:rsidP="00147D7C">
      <w:pPr>
        <w:numPr>
          <w:ilvl w:val="1"/>
          <w:numId w:val="13"/>
        </w:numPr>
        <w:tabs>
          <w:tab w:val="clear" w:pos="1440"/>
          <w:tab w:val="num" w:pos="360"/>
        </w:tabs>
        <w:ind w:left="360"/>
        <w:rPr>
          <w:noProof w:val="0"/>
        </w:rPr>
      </w:pPr>
      <w:r w:rsidRPr="00F85C12">
        <w:rPr>
          <w:noProof w:val="0"/>
        </w:rPr>
        <w:t xml:space="preserve">If </w:t>
      </w:r>
      <w:r>
        <w:rPr>
          <w:noProof w:val="0"/>
        </w:rPr>
        <w:t>the form code is “</w:t>
      </w:r>
      <w:r w:rsidRPr="00F85C12">
        <w:rPr>
          <w:noProof w:val="0"/>
        </w:rPr>
        <w:t>W004</w:t>
      </w:r>
      <w:r>
        <w:rPr>
          <w:noProof w:val="0"/>
        </w:rPr>
        <w:t>” (i.e., l</w:t>
      </w:r>
      <w:r w:rsidRPr="00DD1404">
        <w:rPr>
          <w:noProof w:val="0"/>
        </w:rPr>
        <w:t>ab packs from any source containing acute hazardous waste</w:t>
      </w:r>
      <w:r>
        <w:rPr>
          <w:noProof w:val="0"/>
        </w:rPr>
        <w:t>),</w:t>
      </w:r>
      <w:r w:rsidRPr="00F85C12">
        <w:rPr>
          <w:noProof w:val="0"/>
        </w:rPr>
        <w:t xml:space="preserve"> then </w:t>
      </w:r>
      <w:r>
        <w:rPr>
          <w:noProof w:val="0"/>
        </w:rPr>
        <w:t xml:space="preserve">the waste </w:t>
      </w:r>
      <w:r w:rsidRPr="00F85C12">
        <w:rPr>
          <w:noProof w:val="0"/>
        </w:rPr>
        <w:t>must have at least one acute waste code</w:t>
      </w:r>
    </w:p>
    <w:p w:rsidR="009D446E" w:rsidRPr="00F85C12" w:rsidRDefault="009D446E" w:rsidP="009D446E">
      <w:pPr>
        <w:numPr>
          <w:ilvl w:val="1"/>
          <w:numId w:val="13"/>
        </w:numPr>
        <w:tabs>
          <w:tab w:val="clear" w:pos="1440"/>
          <w:tab w:val="num" w:pos="360"/>
        </w:tabs>
        <w:ind w:left="360"/>
        <w:rPr>
          <w:noProof w:val="0"/>
        </w:rPr>
      </w:pPr>
      <w:r>
        <w:rPr>
          <w:noProof w:val="0"/>
        </w:rPr>
        <w:t>If the form code is “W001” (i.e., l</w:t>
      </w:r>
      <w:r w:rsidRPr="00DD1404">
        <w:rPr>
          <w:noProof w:val="0"/>
        </w:rPr>
        <w:t>ab packs from any source not containing acute hazardous waste</w:t>
      </w:r>
      <w:r>
        <w:rPr>
          <w:noProof w:val="0"/>
        </w:rPr>
        <w:t>), then the waste cannot have any acute waste code</w:t>
      </w:r>
      <w:r w:rsidRPr="00F85C12">
        <w:rPr>
          <w:noProof w:val="0"/>
        </w:rPr>
        <w:t>.</w:t>
      </w:r>
    </w:p>
    <w:p w:rsidR="009D446E" w:rsidRDefault="009D446E" w:rsidP="009D446E">
      <w:pPr>
        <w:numPr>
          <w:ilvl w:val="1"/>
          <w:numId w:val="13"/>
        </w:numPr>
        <w:tabs>
          <w:tab w:val="clear" w:pos="1440"/>
          <w:tab w:val="num" w:pos="360"/>
        </w:tabs>
        <w:ind w:left="360"/>
        <w:rPr>
          <w:noProof w:val="0"/>
        </w:rPr>
      </w:pPr>
      <w:r>
        <w:rPr>
          <w:noProof w:val="0"/>
        </w:rPr>
        <w:t>Page number should be unique.</w:t>
      </w:r>
    </w:p>
    <w:p w:rsidR="009D446E" w:rsidRDefault="009D446E" w:rsidP="009D446E">
      <w:pPr>
        <w:numPr>
          <w:ilvl w:val="1"/>
          <w:numId w:val="13"/>
        </w:numPr>
        <w:tabs>
          <w:tab w:val="clear" w:pos="1440"/>
          <w:tab w:val="num" w:pos="360"/>
        </w:tabs>
        <w:ind w:left="360"/>
        <w:rPr>
          <w:noProof w:val="0"/>
        </w:rPr>
      </w:pPr>
      <w:r>
        <w:rPr>
          <w:noProof w:val="0"/>
        </w:rPr>
        <w:t>Received quantity cannot be zero.</w:t>
      </w:r>
    </w:p>
    <w:p w:rsidR="009D446E" w:rsidRDefault="009D446E" w:rsidP="009D446E">
      <w:pPr>
        <w:numPr>
          <w:ilvl w:val="1"/>
          <w:numId w:val="13"/>
        </w:numPr>
        <w:tabs>
          <w:tab w:val="clear" w:pos="1440"/>
          <w:tab w:val="num" w:pos="360"/>
        </w:tabs>
        <w:ind w:left="360"/>
        <w:rPr>
          <w:noProof w:val="0"/>
        </w:rPr>
      </w:pPr>
      <w:r>
        <w:rPr>
          <w:noProof w:val="0"/>
        </w:rPr>
        <w:t>Receiver should not list self as a customer.</w:t>
      </w:r>
    </w:p>
    <w:p w:rsidR="009D446E" w:rsidRDefault="009D446E" w:rsidP="009D446E">
      <w:pPr>
        <w:keepLines/>
        <w:numPr>
          <w:ilvl w:val="1"/>
          <w:numId w:val="13"/>
        </w:numPr>
        <w:tabs>
          <w:tab w:val="clear" w:pos="1440"/>
          <w:tab w:val="num" w:pos="360"/>
        </w:tabs>
        <w:ind w:left="360"/>
        <w:rPr>
          <w:noProof w:val="0"/>
        </w:rPr>
      </w:pPr>
      <w:r>
        <w:rPr>
          <w:noProof w:val="0"/>
        </w:rPr>
        <w:t xml:space="preserve">Optional - Verify whether in-State </w:t>
      </w:r>
      <w:r w:rsidR="00E550C1">
        <w:rPr>
          <w:noProof w:val="0"/>
        </w:rPr>
        <w:t>very</w:t>
      </w:r>
      <w:r>
        <w:rPr>
          <w:noProof w:val="0"/>
        </w:rPr>
        <w:t xml:space="preserve"> small quantity generator (</w:t>
      </w:r>
      <w:r w:rsidR="00E550C1">
        <w:rPr>
          <w:noProof w:val="0"/>
        </w:rPr>
        <w:t>VSQG</w:t>
      </w:r>
      <w:r>
        <w:rPr>
          <w:noProof w:val="0"/>
        </w:rPr>
        <w:t>) customers with “dummy” ID numbers actually have permanent ID numbers.</w:t>
      </w:r>
    </w:p>
    <w:p w:rsidR="009D446E" w:rsidRPr="0032080A" w:rsidRDefault="009D446E" w:rsidP="009D446E">
      <w:pPr>
        <w:pStyle w:val="Heading2"/>
        <w:keepLines/>
        <w:rPr>
          <w:noProof w:val="0"/>
        </w:rPr>
      </w:pPr>
      <w:bookmarkStart w:id="234" w:name="_Data_Quality_Checks_3"/>
      <w:bookmarkEnd w:id="234"/>
      <w:r w:rsidRPr="0032080A">
        <w:rPr>
          <w:noProof w:val="0"/>
        </w:rPr>
        <w:br/>
      </w:r>
      <w:bookmarkStart w:id="235" w:name="_Toc504145333"/>
      <w:r>
        <w:rPr>
          <w:noProof w:val="0"/>
        </w:rPr>
        <w:t>Data Quality Checks for</w:t>
      </w:r>
      <w:r>
        <w:rPr>
          <w:noProof w:val="0"/>
        </w:rPr>
        <w:br/>
        <w:t>the OI Form</w:t>
      </w:r>
      <w:bookmarkEnd w:id="235"/>
      <w:r w:rsidRPr="0032080A">
        <w:rPr>
          <w:noProof w:val="0"/>
        </w:rPr>
        <w:br/>
      </w:r>
    </w:p>
    <w:p w:rsidR="009D446E" w:rsidRPr="0032080A" w:rsidRDefault="009D446E" w:rsidP="009D446E">
      <w:pPr>
        <w:keepNext/>
        <w:rPr>
          <w:rFonts w:cs="Arial"/>
          <w:b/>
          <w:bCs/>
          <w:noProof w:val="0"/>
          <w:szCs w:val="20"/>
        </w:rPr>
      </w:pPr>
    </w:p>
    <w:p w:rsidR="009D446E" w:rsidRPr="0032080A" w:rsidRDefault="009D446E" w:rsidP="009D446E">
      <w:pPr>
        <w:keepNext/>
        <w:rPr>
          <w:rFonts w:cs="Arial"/>
          <w:noProof w:val="0"/>
          <w:szCs w:val="20"/>
        </w:rPr>
      </w:pPr>
      <w:r>
        <w:rPr>
          <w:rFonts w:cs="Arial"/>
          <w:noProof w:val="0"/>
          <w:szCs w:val="20"/>
        </w:rPr>
        <w:t>Following is a list of items to check on OI Forms</w:t>
      </w:r>
      <w:r w:rsidRPr="0032080A">
        <w:rPr>
          <w:rFonts w:cs="Arial"/>
          <w:noProof w:val="0"/>
          <w:szCs w:val="20"/>
        </w:rPr>
        <w:t>:</w:t>
      </w:r>
    </w:p>
    <w:p w:rsidR="009D446E" w:rsidRDefault="009D446E" w:rsidP="009D446E">
      <w:pPr>
        <w:keepNext/>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9D446E" w:rsidRDefault="009D446E" w:rsidP="009D446E">
      <w:pPr>
        <w:numPr>
          <w:ilvl w:val="1"/>
          <w:numId w:val="13"/>
        </w:numPr>
        <w:tabs>
          <w:tab w:val="clear" w:pos="1440"/>
          <w:tab w:val="num" w:pos="360"/>
        </w:tabs>
        <w:ind w:left="360"/>
        <w:rPr>
          <w:noProof w:val="0"/>
        </w:rPr>
      </w:pPr>
      <w:r>
        <w:rPr>
          <w:noProof w:val="0"/>
        </w:rPr>
        <w:t>If waste was shipped off-site and your State requires it, was the OI Form included?</w:t>
      </w:r>
    </w:p>
    <w:p w:rsidR="009D446E" w:rsidRDefault="009D446E" w:rsidP="009D446E">
      <w:pPr>
        <w:numPr>
          <w:ilvl w:val="1"/>
          <w:numId w:val="13"/>
        </w:numPr>
        <w:tabs>
          <w:tab w:val="clear" w:pos="1440"/>
          <w:tab w:val="num" w:pos="360"/>
        </w:tabs>
        <w:ind w:left="360"/>
        <w:rPr>
          <w:noProof w:val="0"/>
        </w:rPr>
      </w:pPr>
      <w:r>
        <w:rPr>
          <w:noProof w:val="0"/>
        </w:rPr>
        <w:t>Are all receivers on at least one GM Form?</w:t>
      </w:r>
    </w:p>
    <w:p w:rsidR="009D446E" w:rsidRDefault="009D446E" w:rsidP="009D446E">
      <w:pPr>
        <w:numPr>
          <w:ilvl w:val="1"/>
          <w:numId w:val="13"/>
        </w:numPr>
        <w:tabs>
          <w:tab w:val="clear" w:pos="1440"/>
          <w:tab w:val="num" w:pos="360"/>
        </w:tabs>
        <w:ind w:left="360"/>
        <w:rPr>
          <w:noProof w:val="0"/>
        </w:rPr>
      </w:pPr>
      <w:r>
        <w:rPr>
          <w:noProof w:val="0"/>
        </w:rPr>
        <w:t>Are receivers who are not transporters marked as such?</w:t>
      </w:r>
    </w:p>
    <w:p w:rsidR="009D446E" w:rsidRDefault="009D446E" w:rsidP="009D446E">
      <w:pPr>
        <w:numPr>
          <w:ilvl w:val="1"/>
          <w:numId w:val="13"/>
        </w:numPr>
        <w:tabs>
          <w:tab w:val="clear" w:pos="1440"/>
          <w:tab w:val="num" w:pos="360"/>
        </w:tabs>
        <w:ind w:left="360"/>
        <w:rPr>
          <w:noProof w:val="0"/>
        </w:rPr>
      </w:pPr>
      <w:r>
        <w:rPr>
          <w:noProof w:val="0"/>
        </w:rPr>
        <w:t>Are all receiver and transporter ID numbers valid?</w:t>
      </w:r>
    </w:p>
    <w:p w:rsidR="009D446E" w:rsidRDefault="009D446E" w:rsidP="009D446E">
      <w:pPr>
        <w:numPr>
          <w:ilvl w:val="1"/>
          <w:numId w:val="13"/>
        </w:numPr>
        <w:tabs>
          <w:tab w:val="clear" w:pos="1440"/>
          <w:tab w:val="num" w:pos="360"/>
        </w:tabs>
        <w:ind w:left="360"/>
        <w:rPr>
          <w:noProof w:val="0"/>
        </w:rPr>
      </w:pPr>
      <w:r>
        <w:rPr>
          <w:noProof w:val="0"/>
        </w:rPr>
        <w:t>Is at least one transporter included?</w:t>
      </w:r>
    </w:p>
    <w:p w:rsidR="009D446E" w:rsidRDefault="009D446E" w:rsidP="009D446E">
      <w:pPr>
        <w:numPr>
          <w:ilvl w:val="1"/>
          <w:numId w:val="13"/>
        </w:numPr>
        <w:tabs>
          <w:tab w:val="clear" w:pos="1440"/>
          <w:tab w:val="num" w:pos="360"/>
        </w:tabs>
        <w:ind w:left="360"/>
        <w:rPr>
          <w:noProof w:val="0"/>
        </w:rPr>
      </w:pPr>
      <w:r>
        <w:rPr>
          <w:noProof w:val="0"/>
        </w:rPr>
        <w:t>Are all ID numbers marked as “generators” listed as such on a WR Form?</w:t>
      </w:r>
    </w:p>
    <w:p w:rsidR="009D446E" w:rsidRDefault="009D446E" w:rsidP="009D446E">
      <w:pPr>
        <w:numPr>
          <w:ilvl w:val="1"/>
          <w:numId w:val="13"/>
        </w:numPr>
        <w:tabs>
          <w:tab w:val="clear" w:pos="1440"/>
          <w:tab w:val="num" w:pos="360"/>
        </w:tabs>
        <w:ind w:left="360"/>
        <w:rPr>
          <w:noProof w:val="0"/>
        </w:rPr>
      </w:pPr>
      <w:r>
        <w:rPr>
          <w:noProof w:val="0"/>
        </w:rPr>
        <w:t>Are addresses provided for all handlers except those which are only transporters?</w:t>
      </w:r>
    </w:p>
    <w:p w:rsidR="009D446E" w:rsidRDefault="009D446E" w:rsidP="009D446E">
      <w:pPr>
        <w:numPr>
          <w:ilvl w:val="1"/>
          <w:numId w:val="13"/>
        </w:numPr>
        <w:tabs>
          <w:tab w:val="clear" w:pos="1440"/>
          <w:tab w:val="num" w:pos="360"/>
        </w:tabs>
        <w:ind w:left="360"/>
        <w:rPr>
          <w:noProof w:val="0"/>
        </w:rPr>
      </w:pPr>
      <w:r>
        <w:rPr>
          <w:noProof w:val="0"/>
        </w:rPr>
        <w:t>Cross-out duplicate ID number entries and consolidate Handler type info.</w:t>
      </w:r>
    </w:p>
    <w:p w:rsidR="009D446E" w:rsidRPr="00F85C12" w:rsidRDefault="009D446E" w:rsidP="009D446E">
      <w:pPr>
        <w:numPr>
          <w:ilvl w:val="1"/>
          <w:numId w:val="13"/>
        </w:numPr>
        <w:tabs>
          <w:tab w:val="clear" w:pos="1440"/>
          <w:tab w:val="num" w:pos="360"/>
        </w:tabs>
        <w:ind w:left="360"/>
        <w:rPr>
          <w:noProof w:val="0"/>
        </w:rPr>
      </w:pPr>
      <w:r>
        <w:rPr>
          <w:noProof w:val="0"/>
        </w:rPr>
        <w:t>OI Form data should not be uploaded in the Biennial Report files.</w:t>
      </w:r>
    </w:p>
    <w:p w:rsidR="009D446E" w:rsidRPr="0032080A" w:rsidRDefault="009D446E" w:rsidP="009D446E">
      <w:pPr>
        <w:pStyle w:val="Heading2"/>
        <w:keepLines/>
        <w:rPr>
          <w:noProof w:val="0"/>
        </w:rPr>
      </w:pPr>
      <w:bookmarkStart w:id="236" w:name="_Data_Quality_Checks_4"/>
      <w:bookmarkEnd w:id="236"/>
      <w:r w:rsidRPr="0032080A">
        <w:rPr>
          <w:noProof w:val="0"/>
        </w:rPr>
        <w:br/>
      </w:r>
      <w:bookmarkStart w:id="237" w:name="_Toc504145334"/>
      <w:r>
        <w:rPr>
          <w:noProof w:val="0"/>
        </w:rPr>
        <w:t>Data Quality Checks for</w:t>
      </w:r>
      <w:r>
        <w:rPr>
          <w:noProof w:val="0"/>
        </w:rPr>
        <w:br/>
        <w:t>Treatment, Storage, and</w:t>
      </w:r>
      <w:r>
        <w:rPr>
          <w:noProof w:val="0"/>
        </w:rPr>
        <w:br/>
        <w:t>Disposal Facility Reports</w:t>
      </w:r>
      <w:bookmarkEnd w:id="237"/>
      <w:r w:rsidRPr="0032080A">
        <w:rPr>
          <w:noProof w:val="0"/>
        </w:rPr>
        <w:br/>
      </w:r>
    </w:p>
    <w:p w:rsidR="009D446E" w:rsidRPr="0032080A" w:rsidRDefault="009D446E" w:rsidP="009D446E">
      <w:pPr>
        <w:keepNext/>
        <w:rPr>
          <w:rFonts w:cs="Arial"/>
          <w:b/>
          <w:bCs/>
          <w:noProof w:val="0"/>
          <w:szCs w:val="20"/>
        </w:rPr>
      </w:pPr>
    </w:p>
    <w:p w:rsidR="009D446E" w:rsidRPr="0032080A" w:rsidRDefault="009D446E" w:rsidP="009D446E">
      <w:pPr>
        <w:keepNext/>
        <w:rPr>
          <w:rFonts w:cs="Arial"/>
          <w:noProof w:val="0"/>
          <w:szCs w:val="20"/>
        </w:rPr>
      </w:pPr>
      <w:r>
        <w:rPr>
          <w:rFonts w:cs="Arial"/>
          <w:noProof w:val="0"/>
          <w:szCs w:val="20"/>
        </w:rPr>
        <w:t>Following is a list of items to check on TSDF reports</w:t>
      </w:r>
      <w:r w:rsidRPr="0032080A">
        <w:rPr>
          <w:rFonts w:cs="Arial"/>
          <w:noProof w:val="0"/>
          <w:szCs w:val="20"/>
        </w:rPr>
        <w:t>:</w:t>
      </w:r>
    </w:p>
    <w:p w:rsidR="009D446E" w:rsidRDefault="009D446E" w:rsidP="009D446E">
      <w:pPr>
        <w:keepNext/>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9D446E" w:rsidRDefault="009D446E" w:rsidP="009D7540">
      <w:pPr>
        <w:numPr>
          <w:ilvl w:val="1"/>
          <w:numId w:val="13"/>
        </w:numPr>
        <w:tabs>
          <w:tab w:val="clear" w:pos="1440"/>
          <w:tab w:val="num" w:pos="360"/>
        </w:tabs>
        <w:ind w:left="360"/>
        <w:rPr>
          <w:noProof w:val="0"/>
        </w:rPr>
      </w:pPr>
      <w:r>
        <w:rPr>
          <w:noProof w:val="0"/>
        </w:rPr>
        <w:t>Does the sum of GM Form “G61” shipments (</w:t>
      </w:r>
      <w:r w:rsidR="00EF3F68">
        <w:rPr>
          <w:noProof w:val="0"/>
        </w:rPr>
        <w:t>r</w:t>
      </w:r>
      <w:r w:rsidR="00EF3F68" w:rsidRPr="00E06A11">
        <w:rPr>
          <w:noProof w:val="0"/>
        </w:rPr>
        <w:t>eceived from off</w:t>
      </w:r>
      <w:r w:rsidR="00EF3F68" w:rsidRPr="00E06A11">
        <w:rPr>
          <w:rFonts w:ascii="Cambria Math" w:hAnsi="Cambria Math" w:cs="Cambria Math"/>
          <w:noProof w:val="0"/>
        </w:rPr>
        <w:t>‐</w:t>
      </w:r>
      <w:r w:rsidR="00EF3F68" w:rsidRPr="00E06A11">
        <w:rPr>
          <w:noProof w:val="0"/>
        </w:rPr>
        <w:t>site for storage/bulking and transfer off</w:t>
      </w:r>
      <w:r w:rsidR="00EF3F68" w:rsidRPr="00E06A11">
        <w:rPr>
          <w:rFonts w:ascii="Cambria Math" w:hAnsi="Cambria Math" w:cs="Cambria Math"/>
          <w:noProof w:val="0"/>
        </w:rPr>
        <w:t>‐</w:t>
      </w:r>
      <w:r w:rsidR="00EF3F68" w:rsidRPr="00E06A11">
        <w:rPr>
          <w:noProof w:val="0"/>
        </w:rPr>
        <w:t>site for treatment or disposal</w:t>
      </w:r>
      <w:r>
        <w:rPr>
          <w:noProof w:val="0"/>
        </w:rPr>
        <w:t>) reasonably correspond with the sum of WR Form “H141” records (</w:t>
      </w:r>
      <w:r w:rsidR="009D7540" w:rsidRPr="009D7540">
        <w:rPr>
          <w:noProof w:val="0"/>
        </w:rPr>
        <w:t>the site receiving this waste stored/bulked and transferred the waste with no reclamation, recovery, destruction, treatment, or disposal at that site</w:t>
      </w:r>
      <w:r w:rsidR="009D7540" w:rsidRPr="009D7540" w:rsidDel="009D7540">
        <w:rPr>
          <w:noProof w:val="0"/>
        </w:rPr>
        <w:t xml:space="preserve"> </w:t>
      </w:r>
      <w:r>
        <w:rPr>
          <w:noProof w:val="0"/>
        </w:rPr>
        <w:t>)?</w:t>
      </w:r>
    </w:p>
    <w:p w:rsidR="009D446E" w:rsidRDefault="009D446E" w:rsidP="009D446E">
      <w:pPr>
        <w:numPr>
          <w:ilvl w:val="1"/>
          <w:numId w:val="13"/>
        </w:numPr>
        <w:tabs>
          <w:tab w:val="clear" w:pos="1440"/>
          <w:tab w:val="num" w:pos="360"/>
        </w:tabs>
        <w:ind w:left="360"/>
        <w:rPr>
          <w:noProof w:val="0"/>
        </w:rPr>
      </w:pPr>
      <w:r>
        <w:rPr>
          <w:noProof w:val="0"/>
        </w:rPr>
        <w:t xml:space="preserve">Does the sum of GM Form fuel blended waste shipments reasonably correspond with WR Form “H061” (fuel blending </w:t>
      </w:r>
      <w:r w:rsidRPr="00F70460">
        <w:rPr>
          <w:noProof w:val="0"/>
        </w:rPr>
        <w:t>prior to energy recovery at another site</w:t>
      </w:r>
      <w:r>
        <w:rPr>
          <w:noProof w:val="0"/>
        </w:rPr>
        <w:t>) totals?  (Exempt used oil may be included in error.)</w:t>
      </w:r>
    </w:p>
    <w:p w:rsidR="009D446E" w:rsidRDefault="009D446E" w:rsidP="009D446E">
      <w:pPr>
        <w:numPr>
          <w:ilvl w:val="1"/>
          <w:numId w:val="13"/>
        </w:numPr>
        <w:tabs>
          <w:tab w:val="clear" w:pos="1440"/>
          <w:tab w:val="num" w:pos="360"/>
        </w:tabs>
        <w:ind w:left="360"/>
        <w:rPr>
          <w:noProof w:val="0"/>
        </w:rPr>
      </w:pPr>
      <w:r>
        <w:rPr>
          <w:noProof w:val="0"/>
        </w:rPr>
        <w:t>Are there “Source Code G25” GM Forms with residuals for the management methods the TSDF conducts?  Examples:</w:t>
      </w:r>
    </w:p>
    <w:p w:rsidR="009D446E" w:rsidRDefault="009D446E" w:rsidP="009D446E">
      <w:pPr>
        <w:numPr>
          <w:ilvl w:val="0"/>
          <w:numId w:val="50"/>
        </w:numPr>
        <w:rPr>
          <w:noProof w:val="0"/>
        </w:rPr>
      </w:pPr>
      <w:r>
        <w:rPr>
          <w:noProof w:val="0"/>
        </w:rPr>
        <w:t>Landfill leachate;</w:t>
      </w:r>
    </w:p>
    <w:p w:rsidR="009D446E" w:rsidRDefault="009D446E" w:rsidP="009D446E">
      <w:pPr>
        <w:numPr>
          <w:ilvl w:val="0"/>
          <w:numId w:val="50"/>
        </w:numPr>
        <w:rPr>
          <w:noProof w:val="0"/>
        </w:rPr>
      </w:pPr>
      <w:r>
        <w:rPr>
          <w:noProof w:val="0"/>
        </w:rPr>
        <w:t>Incinerator ash;</w:t>
      </w:r>
    </w:p>
    <w:p w:rsidR="009D446E" w:rsidRDefault="009D446E" w:rsidP="009D446E">
      <w:pPr>
        <w:numPr>
          <w:ilvl w:val="0"/>
          <w:numId w:val="50"/>
        </w:numPr>
        <w:rPr>
          <w:noProof w:val="0"/>
        </w:rPr>
      </w:pPr>
      <w:r>
        <w:rPr>
          <w:noProof w:val="0"/>
        </w:rPr>
        <w:t>Still bottoms (which may have been fuel blended onsite); and</w:t>
      </w:r>
    </w:p>
    <w:p w:rsidR="009D446E" w:rsidRDefault="009D446E" w:rsidP="009D446E">
      <w:pPr>
        <w:numPr>
          <w:ilvl w:val="0"/>
          <w:numId w:val="50"/>
        </w:numPr>
        <w:rPr>
          <w:noProof w:val="0"/>
        </w:rPr>
      </w:pPr>
      <w:r>
        <w:rPr>
          <w:noProof w:val="0"/>
        </w:rPr>
        <w:t>Fuel blended waste shipped for energy recovery.</w:t>
      </w:r>
    </w:p>
    <w:p w:rsidR="009D446E" w:rsidRPr="0032080A" w:rsidRDefault="009D446E" w:rsidP="00147D7C">
      <w:pPr>
        <w:pStyle w:val="Heading2"/>
        <w:rPr>
          <w:noProof w:val="0"/>
        </w:rPr>
      </w:pPr>
      <w:bookmarkStart w:id="238" w:name="_Data_Quality_Checks_5"/>
      <w:bookmarkEnd w:id="238"/>
      <w:r w:rsidRPr="0032080A">
        <w:rPr>
          <w:noProof w:val="0"/>
        </w:rPr>
        <w:br/>
      </w:r>
      <w:bookmarkStart w:id="239" w:name="_Toc504145335"/>
      <w:r>
        <w:rPr>
          <w:noProof w:val="0"/>
        </w:rPr>
        <w:t>Data Quality Checks for</w:t>
      </w:r>
      <w:r>
        <w:rPr>
          <w:noProof w:val="0"/>
        </w:rPr>
        <w:br/>
        <w:t>Foreign Country Handlers</w:t>
      </w:r>
      <w:bookmarkEnd w:id="239"/>
      <w:r w:rsidRPr="0032080A">
        <w:rPr>
          <w:noProof w:val="0"/>
        </w:rPr>
        <w:br/>
      </w:r>
    </w:p>
    <w:p w:rsidR="009D446E" w:rsidRPr="0032080A" w:rsidRDefault="009D446E" w:rsidP="00147D7C">
      <w:pPr>
        <w:keepNext/>
        <w:rPr>
          <w:rFonts w:cs="Arial"/>
          <w:b/>
          <w:bCs/>
          <w:noProof w:val="0"/>
          <w:szCs w:val="20"/>
        </w:rPr>
      </w:pPr>
    </w:p>
    <w:p w:rsidR="009D446E" w:rsidRPr="0032080A" w:rsidRDefault="009D446E" w:rsidP="00147D7C">
      <w:pPr>
        <w:keepNext/>
        <w:rPr>
          <w:rFonts w:cs="Arial"/>
          <w:noProof w:val="0"/>
          <w:szCs w:val="20"/>
        </w:rPr>
      </w:pPr>
      <w:r>
        <w:rPr>
          <w:rFonts w:cs="Arial"/>
          <w:noProof w:val="0"/>
          <w:szCs w:val="20"/>
        </w:rPr>
        <w:t>Following is a list of items to check on foreign country handlers</w:t>
      </w:r>
      <w:r w:rsidRPr="0032080A">
        <w:rPr>
          <w:rFonts w:cs="Arial"/>
          <w:noProof w:val="0"/>
          <w:szCs w:val="20"/>
        </w:rPr>
        <w:t>:</w:t>
      </w:r>
    </w:p>
    <w:p w:rsidR="009D446E" w:rsidRDefault="009D446E" w:rsidP="00147D7C">
      <w:pPr>
        <w:keepNext/>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9D446E" w:rsidRDefault="009D446E" w:rsidP="00F81CEE">
      <w:pPr>
        <w:numPr>
          <w:ilvl w:val="1"/>
          <w:numId w:val="13"/>
        </w:numPr>
        <w:tabs>
          <w:tab w:val="clear" w:pos="1440"/>
          <w:tab w:val="num" w:pos="360"/>
        </w:tabs>
        <w:ind w:left="360"/>
        <w:rPr>
          <w:noProof w:val="0"/>
        </w:rPr>
      </w:pPr>
      <w:r>
        <w:rPr>
          <w:noProof w:val="0"/>
        </w:rPr>
        <w:t>“Foreign country handlers” are identified by:</w:t>
      </w:r>
    </w:p>
    <w:p w:rsidR="005C1E58" w:rsidRDefault="005C1E58" w:rsidP="009451DD">
      <w:pPr>
        <w:numPr>
          <w:ilvl w:val="0"/>
          <w:numId w:val="51"/>
        </w:numPr>
        <w:rPr>
          <w:noProof w:val="0"/>
        </w:rPr>
      </w:pPr>
      <w:r>
        <w:rPr>
          <w:noProof w:val="0"/>
        </w:rPr>
        <w:t>An ID from the “Foreign Site Identification Number List” in the Hazardous Waste Report Instructions and For</w:t>
      </w:r>
      <w:r w:rsidR="009451DD">
        <w:rPr>
          <w:noProof w:val="0"/>
        </w:rPr>
        <w:t xml:space="preserve">m booklet </w:t>
      </w:r>
      <w:r w:rsidR="009451DD" w:rsidRPr="009451DD">
        <w:rPr>
          <w:noProof w:val="0"/>
        </w:rPr>
        <w:t>[EPA Form 8700-13 A/B]</w:t>
      </w:r>
      <w:r>
        <w:rPr>
          <w:noProof w:val="0"/>
        </w:rPr>
        <w:t>.</w:t>
      </w:r>
    </w:p>
    <w:p w:rsidR="009D446E" w:rsidRDefault="009D446E" w:rsidP="00F81CEE">
      <w:pPr>
        <w:numPr>
          <w:ilvl w:val="0"/>
          <w:numId w:val="51"/>
        </w:numPr>
        <w:rPr>
          <w:noProof w:val="0"/>
        </w:rPr>
      </w:pPr>
      <w:r w:rsidRPr="00255AD9">
        <w:rPr>
          <w:noProof w:val="0"/>
        </w:rPr>
        <w:t>“FC” followed by the name</w:t>
      </w:r>
      <w:r>
        <w:rPr>
          <w:noProof w:val="0"/>
        </w:rPr>
        <w:t xml:space="preserve"> of the foreign country.</w:t>
      </w:r>
    </w:p>
    <w:p w:rsidR="009D446E" w:rsidRDefault="009D446E" w:rsidP="00F81CEE">
      <w:pPr>
        <w:numPr>
          <w:ilvl w:val="0"/>
          <w:numId w:val="51"/>
        </w:numPr>
        <w:rPr>
          <w:noProof w:val="0"/>
        </w:rPr>
      </w:pPr>
      <w:r>
        <w:rPr>
          <w:noProof w:val="0"/>
        </w:rPr>
        <w:t>A State-defined ID number beginning with “FC”.</w:t>
      </w:r>
    </w:p>
    <w:p w:rsidR="009D446E" w:rsidRDefault="009D446E" w:rsidP="00F81CEE">
      <w:pPr>
        <w:numPr>
          <w:ilvl w:val="1"/>
          <w:numId w:val="13"/>
        </w:numPr>
        <w:tabs>
          <w:tab w:val="clear" w:pos="1440"/>
          <w:tab w:val="num" w:pos="360"/>
        </w:tabs>
        <w:ind w:left="360"/>
        <w:rPr>
          <w:noProof w:val="0"/>
        </w:rPr>
      </w:pPr>
      <w:r>
        <w:rPr>
          <w:noProof w:val="0"/>
        </w:rPr>
        <w:t>However, some have been ID numbers assigned by implementers that begin with a State code.</w:t>
      </w:r>
    </w:p>
    <w:p w:rsidR="009D446E" w:rsidRDefault="009D446E" w:rsidP="00F81CEE">
      <w:pPr>
        <w:numPr>
          <w:ilvl w:val="1"/>
          <w:numId w:val="13"/>
        </w:numPr>
        <w:tabs>
          <w:tab w:val="clear" w:pos="1440"/>
          <w:tab w:val="num" w:pos="360"/>
        </w:tabs>
        <w:ind w:left="360"/>
        <w:rPr>
          <w:noProof w:val="0"/>
        </w:rPr>
      </w:pPr>
      <w:r>
        <w:rPr>
          <w:noProof w:val="0"/>
        </w:rPr>
        <w:t>If a State includes these in their data (it is optional), they should be identified with “FC.”</w:t>
      </w:r>
    </w:p>
    <w:p w:rsidR="00FA507B" w:rsidRPr="0032080A" w:rsidRDefault="00FA507B" w:rsidP="002A3DCB">
      <w:pPr>
        <w:pStyle w:val="Heading2"/>
        <w:keepLines/>
        <w:rPr>
          <w:noProof w:val="0"/>
        </w:rPr>
      </w:pPr>
      <w:bookmarkStart w:id="240" w:name="_Data_Quality_Checks_8"/>
      <w:bookmarkEnd w:id="240"/>
      <w:r w:rsidRPr="0032080A">
        <w:rPr>
          <w:noProof w:val="0"/>
        </w:rPr>
        <w:br/>
      </w:r>
      <w:bookmarkStart w:id="241" w:name="_Toc504145336"/>
      <w:r>
        <w:rPr>
          <w:noProof w:val="0"/>
        </w:rPr>
        <w:t>Data Quality Checks for</w:t>
      </w:r>
      <w:r>
        <w:rPr>
          <w:noProof w:val="0"/>
        </w:rPr>
        <w:br/>
        <w:t>Foreign Imports</w:t>
      </w:r>
      <w:bookmarkEnd w:id="241"/>
      <w:r w:rsidRPr="0032080A">
        <w:rPr>
          <w:noProof w:val="0"/>
        </w:rPr>
        <w:br/>
      </w:r>
    </w:p>
    <w:p w:rsidR="00FA507B" w:rsidRPr="0032080A" w:rsidRDefault="00FA507B" w:rsidP="002A3DCB">
      <w:pPr>
        <w:keepNext/>
        <w:keepLines/>
        <w:rPr>
          <w:rFonts w:cs="Arial"/>
          <w:b/>
          <w:bCs/>
          <w:noProof w:val="0"/>
          <w:szCs w:val="20"/>
        </w:rPr>
      </w:pPr>
    </w:p>
    <w:p w:rsidR="00FA507B" w:rsidRPr="0032080A" w:rsidRDefault="00FA507B" w:rsidP="002A3DCB">
      <w:pPr>
        <w:keepNext/>
        <w:keepLines/>
        <w:rPr>
          <w:rFonts w:cs="Arial"/>
          <w:noProof w:val="0"/>
          <w:szCs w:val="20"/>
        </w:rPr>
      </w:pPr>
      <w:r>
        <w:rPr>
          <w:rFonts w:cs="Arial"/>
          <w:noProof w:val="0"/>
          <w:szCs w:val="20"/>
        </w:rPr>
        <w:t>Following is a list of items to check for foreign imports</w:t>
      </w:r>
      <w:r w:rsidRPr="0032080A">
        <w:rPr>
          <w:rFonts w:cs="Arial"/>
          <w:noProof w:val="0"/>
          <w:szCs w:val="20"/>
        </w:rPr>
        <w:t>:</w:t>
      </w:r>
    </w:p>
    <w:p w:rsidR="004B37DE" w:rsidRPr="0032080A" w:rsidRDefault="004B37DE" w:rsidP="002A3DCB">
      <w:pPr>
        <w:pStyle w:val="Heading3"/>
        <w:keepLines/>
        <w:rPr>
          <w:noProof w:val="0"/>
        </w:rPr>
      </w:pPr>
      <w:bookmarkStart w:id="242" w:name="_Toc504145337"/>
      <w:r>
        <w:rPr>
          <w:noProof w:val="0"/>
        </w:rPr>
        <w:t>GM Forms</w:t>
      </w:r>
      <w:bookmarkEnd w:id="242"/>
    </w:p>
    <w:p w:rsidR="004B37DE" w:rsidRDefault="004B37DE" w:rsidP="002A3D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FA507B" w:rsidRDefault="00701FE4" w:rsidP="008A0543">
      <w:pPr>
        <w:numPr>
          <w:ilvl w:val="1"/>
          <w:numId w:val="13"/>
        </w:numPr>
        <w:tabs>
          <w:tab w:val="clear" w:pos="1440"/>
          <w:tab w:val="num" w:pos="360"/>
        </w:tabs>
        <w:ind w:left="360"/>
        <w:rPr>
          <w:noProof w:val="0"/>
        </w:rPr>
      </w:pPr>
      <w:r>
        <w:rPr>
          <w:noProof w:val="0"/>
        </w:rPr>
        <w:t>Whether sites that are the g</w:t>
      </w:r>
      <w:r w:rsidR="00BD3B51">
        <w:rPr>
          <w:noProof w:val="0"/>
        </w:rPr>
        <w:t>e</w:t>
      </w:r>
      <w:r w:rsidR="00FA507B">
        <w:rPr>
          <w:noProof w:val="0"/>
        </w:rPr>
        <w:t>nerator of record and the U.S. Importer completed a GM Form.</w:t>
      </w:r>
    </w:p>
    <w:p w:rsidR="00BD3B51" w:rsidRDefault="00701FE4" w:rsidP="008A0543">
      <w:pPr>
        <w:numPr>
          <w:ilvl w:val="1"/>
          <w:numId w:val="13"/>
        </w:numPr>
        <w:tabs>
          <w:tab w:val="clear" w:pos="1440"/>
          <w:tab w:val="num" w:pos="360"/>
        </w:tabs>
        <w:ind w:left="360"/>
        <w:rPr>
          <w:noProof w:val="0"/>
        </w:rPr>
      </w:pPr>
      <w:r>
        <w:rPr>
          <w:noProof w:val="0"/>
        </w:rPr>
        <w:t>A</w:t>
      </w:r>
      <w:r w:rsidR="00FA507B">
        <w:rPr>
          <w:noProof w:val="0"/>
        </w:rPr>
        <w:t xml:space="preserve">ppropriate </w:t>
      </w:r>
      <w:r>
        <w:rPr>
          <w:noProof w:val="0"/>
        </w:rPr>
        <w:t xml:space="preserve">use of </w:t>
      </w:r>
      <w:r w:rsidR="00FA507B">
        <w:rPr>
          <w:noProof w:val="0"/>
        </w:rPr>
        <w:t xml:space="preserve">source codes.  Foreign imports must be represented by </w:t>
      </w:r>
      <w:r>
        <w:rPr>
          <w:noProof w:val="0"/>
        </w:rPr>
        <w:t>Source </w:t>
      </w:r>
      <w:r w:rsidR="00FA507B">
        <w:rPr>
          <w:noProof w:val="0"/>
        </w:rPr>
        <w:t>Codes G63 through G75.</w:t>
      </w:r>
    </w:p>
    <w:p w:rsidR="00FA507B" w:rsidRDefault="00701FE4" w:rsidP="008A0543">
      <w:pPr>
        <w:numPr>
          <w:ilvl w:val="1"/>
          <w:numId w:val="13"/>
        </w:numPr>
        <w:tabs>
          <w:tab w:val="clear" w:pos="1440"/>
          <w:tab w:val="num" w:pos="360"/>
        </w:tabs>
        <w:ind w:left="360"/>
        <w:rPr>
          <w:noProof w:val="0"/>
        </w:rPr>
      </w:pPr>
      <w:r>
        <w:rPr>
          <w:noProof w:val="0"/>
        </w:rPr>
        <w:t>If i</w:t>
      </w:r>
      <w:r w:rsidR="00BD3B51">
        <w:rPr>
          <w:noProof w:val="0"/>
        </w:rPr>
        <w:t xml:space="preserve">nformation on the Import Notification and other foreign generator information was included in </w:t>
      </w:r>
      <w:r>
        <w:rPr>
          <w:noProof w:val="0"/>
        </w:rPr>
        <w:t xml:space="preserve">the </w:t>
      </w:r>
      <w:r w:rsidR="00A549F5">
        <w:rPr>
          <w:noProof w:val="0"/>
        </w:rPr>
        <w:t>Comment field</w:t>
      </w:r>
      <w:r w:rsidR="00BD3B51">
        <w:rPr>
          <w:noProof w:val="0"/>
        </w:rPr>
        <w:t>.</w:t>
      </w:r>
    </w:p>
    <w:p w:rsidR="004B37DE" w:rsidRPr="0032080A" w:rsidRDefault="004B37DE" w:rsidP="004B37DE">
      <w:pPr>
        <w:pStyle w:val="Heading3"/>
        <w:keepLines/>
        <w:rPr>
          <w:noProof w:val="0"/>
        </w:rPr>
      </w:pPr>
      <w:bookmarkStart w:id="243" w:name="_Toc504145338"/>
      <w:r>
        <w:rPr>
          <w:noProof w:val="0"/>
        </w:rPr>
        <w:t>WR Forms</w:t>
      </w:r>
      <w:bookmarkEnd w:id="243"/>
    </w:p>
    <w:p w:rsidR="004B37DE" w:rsidRDefault="004B37DE" w:rsidP="008A0543">
      <w:pPr>
        <w:ind w:left="360"/>
        <w:rPr>
          <w:noProof w:val="0"/>
        </w:rPr>
      </w:pPr>
    </w:p>
    <w:p w:rsidR="002307FB" w:rsidRDefault="004B37DE" w:rsidP="002A3DCB">
      <w:pPr>
        <w:numPr>
          <w:ilvl w:val="1"/>
          <w:numId w:val="13"/>
        </w:numPr>
        <w:tabs>
          <w:tab w:val="clear" w:pos="1440"/>
          <w:tab w:val="num" w:pos="360"/>
        </w:tabs>
        <w:ind w:left="360"/>
        <w:rPr>
          <w:noProof w:val="0"/>
        </w:rPr>
      </w:pPr>
      <w:r>
        <w:rPr>
          <w:noProof w:val="0"/>
        </w:rPr>
        <w:t>Whether s</w:t>
      </w:r>
      <w:r w:rsidR="00BD3B51">
        <w:rPr>
          <w:noProof w:val="0"/>
        </w:rPr>
        <w:t xml:space="preserve">ites that received hazardous waste directly from a generator at a site located in a foreign country completed a WR Form for the waste treated, recovered, or disposed at the site. </w:t>
      </w:r>
    </w:p>
    <w:p w:rsidR="00B4188E" w:rsidRDefault="00B4188E" w:rsidP="005A64E9">
      <w:pPr>
        <w:numPr>
          <w:ilvl w:val="0"/>
          <w:numId w:val="62"/>
        </w:numPr>
        <w:rPr>
          <w:rFonts w:cs="Arial"/>
          <w:noProof w:val="0"/>
          <w:szCs w:val="20"/>
        </w:rPr>
      </w:pPr>
      <w:r>
        <w:rPr>
          <w:rFonts w:cs="Arial"/>
          <w:noProof w:val="0"/>
          <w:szCs w:val="20"/>
        </w:rPr>
        <w:t>If o</w:t>
      </w:r>
      <w:r w:rsidRPr="00256F93">
        <w:rPr>
          <w:rFonts w:cs="Arial"/>
          <w:noProof w:val="0"/>
          <w:szCs w:val="20"/>
        </w:rPr>
        <w:t>wner</w:t>
      </w:r>
      <w:r>
        <w:rPr>
          <w:rFonts w:cs="Arial"/>
          <w:noProof w:val="0"/>
          <w:szCs w:val="20"/>
        </w:rPr>
        <w:t xml:space="preserve">s and operators of </w:t>
      </w:r>
      <w:r w:rsidRPr="00256F93">
        <w:rPr>
          <w:rFonts w:cs="Arial"/>
          <w:noProof w:val="0"/>
          <w:szCs w:val="20"/>
        </w:rPr>
        <w:t>TSDF</w:t>
      </w:r>
      <w:r>
        <w:rPr>
          <w:rFonts w:cs="Arial"/>
          <w:noProof w:val="0"/>
          <w:szCs w:val="20"/>
        </w:rPr>
        <w:t>s</w:t>
      </w:r>
      <w:r w:rsidRPr="00256F93">
        <w:rPr>
          <w:rFonts w:cs="Arial"/>
          <w:noProof w:val="0"/>
          <w:szCs w:val="20"/>
        </w:rPr>
        <w:t xml:space="preserve"> </w:t>
      </w:r>
      <w:r>
        <w:rPr>
          <w:rFonts w:cs="Arial"/>
          <w:noProof w:val="0"/>
          <w:szCs w:val="20"/>
        </w:rPr>
        <w:t xml:space="preserve">that received </w:t>
      </w:r>
      <w:r w:rsidRPr="00256F93">
        <w:rPr>
          <w:rFonts w:cs="Arial"/>
          <w:noProof w:val="0"/>
          <w:szCs w:val="20"/>
        </w:rPr>
        <w:t>h</w:t>
      </w:r>
      <w:r>
        <w:rPr>
          <w:rFonts w:cs="Arial"/>
          <w:noProof w:val="0"/>
          <w:szCs w:val="20"/>
        </w:rPr>
        <w:t xml:space="preserve">azardous waste import shipments </w:t>
      </w:r>
      <w:r w:rsidRPr="00256F93">
        <w:rPr>
          <w:rFonts w:cs="Arial"/>
          <w:noProof w:val="0"/>
          <w:szCs w:val="20"/>
        </w:rPr>
        <w:t>report</w:t>
      </w:r>
      <w:r>
        <w:rPr>
          <w:rFonts w:cs="Arial"/>
          <w:noProof w:val="0"/>
          <w:szCs w:val="20"/>
        </w:rPr>
        <w:t>ed</w:t>
      </w:r>
      <w:r w:rsidRPr="00256F93">
        <w:rPr>
          <w:rFonts w:cs="Arial"/>
          <w:noProof w:val="0"/>
          <w:szCs w:val="20"/>
        </w:rPr>
        <w:t xml:space="preserve"> such hazardous waste import shipments using the </w:t>
      </w:r>
      <w:r>
        <w:rPr>
          <w:rFonts w:cs="Arial"/>
          <w:noProof w:val="0"/>
          <w:szCs w:val="20"/>
        </w:rPr>
        <w:t>WR F</w:t>
      </w:r>
      <w:r w:rsidRPr="00256F93">
        <w:rPr>
          <w:rFonts w:cs="Arial"/>
          <w:noProof w:val="0"/>
          <w:szCs w:val="20"/>
        </w:rPr>
        <w:t xml:space="preserve">orm, as appropriate. </w:t>
      </w:r>
      <w:r>
        <w:rPr>
          <w:rFonts w:cs="Arial"/>
          <w:noProof w:val="0"/>
          <w:szCs w:val="20"/>
        </w:rPr>
        <w:t xml:space="preserve"> </w:t>
      </w:r>
    </w:p>
    <w:p w:rsidR="00B4188E" w:rsidRDefault="00B4188E" w:rsidP="005A64E9">
      <w:pPr>
        <w:numPr>
          <w:ilvl w:val="0"/>
          <w:numId w:val="61"/>
        </w:numPr>
        <w:rPr>
          <w:rFonts w:cs="Arial"/>
          <w:noProof w:val="0"/>
          <w:szCs w:val="20"/>
        </w:rPr>
      </w:pPr>
      <w:r w:rsidRPr="00256F93">
        <w:rPr>
          <w:rFonts w:cs="Arial"/>
          <w:noProof w:val="0"/>
          <w:szCs w:val="20"/>
        </w:rPr>
        <w:t xml:space="preserve">If </w:t>
      </w:r>
      <w:r>
        <w:rPr>
          <w:rFonts w:cs="Arial"/>
          <w:noProof w:val="0"/>
          <w:szCs w:val="20"/>
        </w:rPr>
        <w:t xml:space="preserve">a </w:t>
      </w:r>
      <w:r w:rsidRPr="00256F93">
        <w:rPr>
          <w:rFonts w:cs="Arial"/>
          <w:noProof w:val="0"/>
          <w:szCs w:val="20"/>
        </w:rPr>
        <w:t xml:space="preserve">facility was </w:t>
      </w:r>
      <w:r>
        <w:rPr>
          <w:rFonts w:cs="Arial"/>
          <w:noProof w:val="0"/>
          <w:szCs w:val="20"/>
        </w:rPr>
        <w:t xml:space="preserve">also </w:t>
      </w:r>
      <w:r w:rsidRPr="00256F93">
        <w:rPr>
          <w:rFonts w:cs="Arial"/>
          <w:noProof w:val="0"/>
          <w:szCs w:val="20"/>
        </w:rPr>
        <w:t xml:space="preserve">acting as the importer of record, </w:t>
      </w:r>
      <w:r>
        <w:rPr>
          <w:rFonts w:cs="Arial"/>
          <w:noProof w:val="0"/>
          <w:szCs w:val="20"/>
        </w:rPr>
        <w:t xml:space="preserve">the facility </w:t>
      </w:r>
      <w:r w:rsidRPr="00256F93">
        <w:rPr>
          <w:rFonts w:cs="Arial"/>
          <w:noProof w:val="0"/>
          <w:szCs w:val="20"/>
        </w:rPr>
        <w:t xml:space="preserve">assumed generator requirements for those import shipments and must </w:t>
      </w:r>
      <w:r>
        <w:rPr>
          <w:rFonts w:cs="Arial"/>
          <w:noProof w:val="0"/>
          <w:szCs w:val="20"/>
        </w:rPr>
        <w:t xml:space="preserve">also </w:t>
      </w:r>
      <w:r w:rsidRPr="00256F93">
        <w:rPr>
          <w:rFonts w:cs="Arial"/>
          <w:noProof w:val="0"/>
          <w:szCs w:val="20"/>
        </w:rPr>
        <w:t>report the import</w:t>
      </w:r>
      <w:r>
        <w:rPr>
          <w:rFonts w:cs="Arial"/>
          <w:noProof w:val="0"/>
          <w:szCs w:val="20"/>
        </w:rPr>
        <w:t xml:space="preserve"> </w:t>
      </w:r>
      <w:r w:rsidRPr="00256F93">
        <w:rPr>
          <w:rFonts w:cs="Arial"/>
          <w:noProof w:val="0"/>
          <w:szCs w:val="20"/>
        </w:rPr>
        <w:t>shipments as generat</w:t>
      </w:r>
      <w:r>
        <w:rPr>
          <w:rFonts w:cs="Arial"/>
          <w:noProof w:val="0"/>
          <w:szCs w:val="20"/>
        </w:rPr>
        <w:t>ed hazardous wastes from a fore</w:t>
      </w:r>
      <w:r w:rsidRPr="00256F93">
        <w:rPr>
          <w:rFonts w:cs="Arial"/>
          <w:noProof w:val="0"/>
          <w:szCs w:val="20"/>
        </w:rPr>
        <w:t xml:space="preserve">ign source using the </w:t>
      </w:r>
      <w:r>
        <w:rPr>
          <w:rFonts w:cs="Arial"/>
          <w:noProof w:val="0"/>
          <w:szCs w:val="20"/>
        </w:rPr>
        <w:t>GM F</w:t>
      </w:r>
      <w:r w:rsidRPr="00256F93">
        <w:rPr>
          <w:rFonts w:cs="Arial"/>
          <w:noProof w:val="0"/>
          <w:szCs w:val="20"/>
        </w:rPr>
        <w:t xml:space="preserve">orm if </w:t>
      </w:r>
      <w:r>
        <w:rPr>
          <w:rFonts w:cs="Arial"/>
          <w:noProof w:val="0"/>
          <w:szCs w:val="20"/>
        </w:rPr>
        <w:t>the facility</w:t>
      </w:r>
      <w:r w:rsidRPr="00256F93">
        <w:rPr>
          <w:rFonts w:cs="Arial"/>
          <w:noProof w:val="0"/>
          <w:szCs w:val="20"/>
        </w:rPr>
        <w:t xml:space="preserve">'s total monthly quantity met the </w:t>
      </w:r>
      <w:r>
        <w:rPr>
          <w:rFonts w:cs="Arial"/>
          <w:noProof w:val="0"/>
          <w:szCs w:val="20"/>
        </w:rPr>
        <w:t>LQG</w:t>
      </w:r>
      <w:r w:rsidRPr="00256F93">
        <w:rPr>
          <w:rFonts w:cs="Arial"/>
          <w:noProof w:val="0"/>
          <w:szCs w:val="20"/>
        </w:rPr>
        <w:t xml:space="preserve"> threshold for any month during the reporting year. </w:t>
      </w:r>
      <w:r>
        <w:rPr>
          <w:rFonts w:cs="Arial"/>
          <w:noProof w:val="0"/>
          <w:szCs w:val="20"/>
        </w:rPr>
        <w:t xml:space="preserve"> </w:t>
      </w:r>
    </w:p>
    <w:p w:rsidR="00B4188E" w:rsidRDefault="00B4188E" w:rsidP="005A64E9">
      <w:pPr>
        <w:numPr>
          <w:ilvl w:val="0"/>
          <w:numId w:val="61"/>
        </w:numPr>
        <w:rPr>
          <w:rFonts w:cs="Arial"/>
          <w:noProof w:val="0"/>
          <w:szCs w:val="20"/>
        </w:rPr>
      </w:pPr>
      <w:r w:rsidRPr="00256F93">
        <w:rPr>
          <w:rFonts w:cs="Arial"/>
          <w:noProof w:val="0"/>
          <w:szCs w:val="20"/>
        </w:rPr>
        <w:t>An EPA-acceptable alternative for</w:t>
      </w:r>
      <w:r>
        <w:rPr>
          <w:rFonts w:cs="Arial"/>
          <w:noProof w:val="0"/>
          <w:szCs w:val="20"/>
        </w:rPr>
        <w:t xml:space="preserve"> the facility </w:t>
      </w:r>
      <w:r w:rsidRPr="00256F93">
        <w:rPr>
          <w:rFonts w:cs="Arial"/>
          <w:noProof w:val="0"/>
          <w:szCs w:val="20"/>
        </w:rPr>
        <w:t>to meet generator biennial reporting requirement</w:t>
      </w:r>
      <w:r>
        <w:rPr>
          <w:rFonts w:cs="Arial"/>
          <w:noProof w:val="0"/>
          <w:szCs w:val="20"/>
        </w:rPr>
        <w:t>s</w:t>
      </w:r>
      <w:r w:rsidRPr="00256F93">
        <w:rPr>
          <w:rFonts w:cs="Arial"/>
          <w:noProof w:val="0"/>
          <w:szCs w:val="20"/>
        </w:rPr>
        <w:t xml:space="preserve"> for those import shipments would be</w:t>
      </w:r>
      <w:r>
        <w:rPr>
          <w:rFonts w:cs="Arial"/>
          <w:noProof w:val="0"/>
          <w:szCs w:val="20"/>
        </w:rPr>
        <w:t xml:space="preserve"> </w:t>
      </w:r>
      <w:r w:rsidRPr="00256F93">
        <w:rPr>
          <w:rFonts w:cs="Arial"/>
          <w:noProof w:val="0"/>
          <w:szCs w:val="20"/>
        </w:rPr>
        <w:t xml:space="preserve">for </w:t>
      </w:r>
      <w:r>
        <w:rPr>
          <w:rFonts w:cs="Arial"/>
          <w:noProof w:val="0"/>
          <w:szCs w:val="20"/>
        </w:rPr>
        <w:t>the facility to add a statement to the “C</w:t>
      </w:r>
      <w:r w:rsidRPr="00256F93">
        <w:rPr>
          <w:rFonts w:cs="Arial"/>
          <w:noProof w:val="0"/>
          <w:szCs w:val="20"/>
        </w:rPr>
        <w:t>omment</w:t>
      </w:r>
      <w:r>
        <w:rPr>
          <w:rFonts w:cs="Arial"/>
          <w:noProof w:val="0"/>
          <w:szCs w:val="20"/>
        </w:rPr>
        <w:t>”</w:t>
      </w:r>
      <w:r w:rsidRPr="00256F93">
        <w:rPr>
          <w:rFonts w:cs="Arial"/>
          <w:noProof w:val="0"/>
          <w:szCs w:val="20"/>
        </w:rPr>
        <w:t xml:space="preserve"> field of </w:t>
      </w:r>
      <w:r>
        <w:rPr>
          <w:rFonts w:cs="Arial"/>
          <w:noProof w:val="0"/>
          <w:szCs w:val="20"/>
        </w:rPr>
        <w:t>the WR F</w:t>
      </w:r>
      <w:r w:rsidRPr="00256F93">
        <w:rPr>
          <w:rFonts w:cs="Arial"/>
          <w:noProof w:val="0"/>
          <w:szCs w:val="20"/>
        </w:rPr>
        <w:t>orm for those import shipments</w:t>
      </w:r>
      <w:r>
        <w:rPr>
          <w:rFonts w:cs="Arial"/>
          <w:noProof w:val="0"/>
          <w:szCs w:val="20"/>
        </w:rPr>
        <w:t xml:space="preserve"> </w:t>
      </w:r>
      <w:r w:rsidRPr="00256F93">
        <w:rPr>
          <w:rFonts w:cs="Arial"/>
          <w:noProof w:val="0"/>
          <w:szCs w:val="20"/>
        </w:rPr>
        <w:t xml:space="preserve">noting that </w:t>
      </w:r>
      <w:r>
        <w:rPr>
          <w:rFonts w:cs="Arial"/>
          <w:noProof w:val="0"/>
          <w:szCs w:val="20"/>
        </w:rPr>
        <w:t xml:space="preserve">the </w:t>
      </w:r>
      <w:r w:rsidRPr="00256F93">
        <w:rPr>
          <w:rFonts w:cs="Arial"/>
          <w:noProof w:val="0"/>
          <w:szCs w:val="20"/>
        </w:rPr>
        <w:t>TSDF was the importer of record for the listed import shipment(s).</w:t>
      </w:r>
    </w:p>
    <w:p w:rsidR="00B4188E" w:rsidRDefault="00B4188E" w:rsidP="0067506A">
      <w:pPr>
        <w:ind w:left="720"/>
        <w:rPr>
          <w:rFonts w:cs="Arial"/>
          <w:noProof w:val="0"/>
          <w:szCs w:val="20"/>
        </w:rPr>
      </w:pPr>
    </w:p>
    <w:p w:rsidR="00B4188E" w:rsidRPr="00551541" w:rsidRDefault="00B4188E" w:rsidP="0067506A">
      <w:pPr>
        <w:ind w:left="360"/>
        <w:rPr>
          <w:rFonts w:cs="Arial"/>
          <w:noProof w:val="0"/>
          <w:szCs w:val="20"/>
        </w:rPr>
      </w:pPr>
      <w:r w:rsidRPr="00551541">
        <w:rPr>
          <w:rFonts w:cs="Arial"/>
          <w:noProof w:val="0"/>
          <w:szCs w:val="20"/>
        </w:rPr>
        <w:t>For additional information on report</w:t>
      </w:r>
      <w:r>
        <w:rPr>
          <w:rFonts w:cs="Arial"/>
          <w:noProof w:val="0"/>
          <w:szCs w:val="20"/>
        </w:rPr>
        <w:t>ing</w:t>
      </w:r>
      <w:r w:rsidRPr="00551541">
        <w:rPr>
          <w:rFonts w:cs="Arial"/>
          <w:noProof w:val="0"/>
          <w:szCs w:val="20"/>
        </w:rPr>
        <w:t xml:space="preserve"> hazardous waste import shipments, refer to </w:t>
      </w:r>
      <w:hyperlink w:anchor="AppendixG" w:history="1">
        <w:r w:rsidRPr="00551541">
          <w:rPr>
            <w:rStyle w:val="Hyperlink"/>
            <w:rFonts w:cs="Arial"/>
            <w:noProof w:val="0"/>
            <w:szCs w:val="20"/>
          </w:rPr>
          <w:t>Appendix G</w:t>
        </w:r>
      </w:hyperlink>
      <w:r w:rsidRPr="00551541">
        <w:rPr>
          <w:rFonts w:cs="Arial"/>
          <w:noProof w:val="0"/>
          <w:szCs w:val="20"/>
        </w:rPr>
        <w:t xml:space="preserve"> of this document.</w:t>
      </w:r>
    </w:p>
    <w:p w:rsidR="00B4188E" w:rsidRDefault="00B4188E" w:rsidP="0067506A">
      <w:pPr>
        <w:ind w:left="360"/>
        <w:rPr>
          <w:noProof w:val="0"/>
        </w:rPr>
      </w:pPr>
    </w:p>
    <w:p w:rsidR="00342FD0" w:rsidRDefault="00044230" w:rsidP="008A0543">
      <w:pPr>
        <w:rPr>
          <w:rFonts w:cs="Arial"/>
          <w:noProof w:val="0"/>
          <w:szCs w:val="20"/>
        </w:rPr>
      </w:pPr>
      <w:r>
        <w:rPr>
          <w:rFonts w:cs="Arial"/>
          <w:noProof w:val="0"/>
          <w:szCs w:val="20"/>
        </w:rPr>
        <w:t xml:space="preserve">Note:  </w:t>
      </w:r>
      <w:r w:rsidR="00B124E9">
        <w:rPr>
          <w:rFonts w:cs="Arial"/>
          <w:noProof w:val="0"/>
          <w:szCs w:val="20"/>
        </w:rPr>
        <w:t xml:space="preserve">On July 6, 2015, </w:t>
      </w:r>
      <w:r w:rsidRPr="00044230">
        <w:rPr>
          <w:rFonts w:cs="Arial"/>
          <w:noProof w:val="0"/>
          <w:szCs w:val="20"/>
        </w:rPr>
        <w:t>EPA’s Office of Inspector General (OIG)</w:t>
      </w:r>
      <w:r w:rsidR="00BA7DBF">
        <w:rPr>
          <w:rFonts w:cs="Arial"/>
          <w:noProof w:val="0"/>
          <w:szCs w:val="20"/>
        </w:rPr>
        <w:t xml:space="preserve"> </w:t>
      </w:r>
      <w:r w:rsidR="00B124E9">
        <w:rPr>
          <w:rFonts w:cs="Arial"/>
          <w:noProof w:val="0"/>
          <w:szCs w:val="20"/>
        </w:rPr>
        <w:t>issued a report titled “</w:t>
      </w:r>
      <w:r w:rsidRPr="00044230">
        <w:rPr>
          <w:rFonts w:cs="Arial"/>
          <w:noProof w:val="0"/>
          <w:szCs w:val="20"/>
        </w:rPr>
        <w:t>EPA does not effectively control or monitor imports of hazardous waste.</w:t>
      </w:r>
      <w:r w:rsidR="00B124E9">
        <w:rPr>
          <w:rFonts w:cs="Arial"/>
          <w:noProof w:val="0"/>
          <w:szCs w:val="20"/>
        </w:rPr>
        <w:t>”</w:t>
      </w:r>
      <w:r>
        <w:rPr>
          <w:rStyle w:val="FootnoteReference"/>
          <w:rFonts w:cs="Arial"/>
          <w:noProof w:val="0"/>
          <w:szCs w:val="20"/>
        </w:rPr>
        <w:footnoteReference w:id="27"/>
      </w:r>
      <w:r w:rsidR="00B124E9">
        <w:rPr>
          <w:rFonts w:cs="Arial"/>
          <w:noProof w:val="0"/>
          <w:szCs w:val="20"/>
        </w:rPr>
        <w:t xml:space="preserve">  EPA took action to address issues identified in the report by</w:t>
      </w:r>
      <w:r w:rsidR="00342FD0">
        <w:rPr>
          <w:rFonts w:cs="Arial"/>
          <w:noProof w:val="0"/>
          <w:szCs w:val="20"/>
        </w:rPr>
        <w:t>:</w:t>
      </w:r>
    </w:p>
    <w:p w:rsidR="00342FD0" w:rsidRDefault="00342FD0" w:rsidP="008A0543">
      <w:pPr>
        <w:rPr>
          <w:rFonts w:cs="Arial"/>
          <w:noProof w:val="0"/>
          <w:szCs w:val="20"/>
        </w:rPr>
      </w:pPr>
    </w:p>
    <w:p w:rsidR="00342FD0" w:rsidRDefault="00342FD0" w:rsidP="005A64E9">
      <w:pPr>
        <w:numPr>
          <w:ilvl w:val="0"/>
          <w:numId w:val="57"/>
        </w:numPr>
        <w:rPr>
          <w:rFonts w:cs="Arial"/>
          <w:noProof w:val="0"/>
          <w:szCs w:val="20"/>
        </w:rPr>
      </w:pPr>
      <w:r>
        <w:rPr>
          <w:rFonts w:cs="Arial"/>
          <w:noProof w:val="0"/>
          <w:szCs w:val="20"/>
        </w:rPr>
        <w:t>P</w:t>
      </w:r>
      <w:r w:rsidR="00D82B9D">
        <w:rPr>
          <w:rFonts w:cs="Arial"/>
          <w:noProof w:val="0"/>
          <w:szCs w:val="20"/>
        </w:rPr>
        <w:t>romulgating the Hazardous Waste Export-Import Revisi</w:t>
      </w:r>
      <w:r>
        <w:rPr>
          <w:rFonts w:cs="Arial"/>
          <w:noProof w:val="0"/>
          <w:szCs w:val="20"/>
        </w:rPr>
        <w:t>ons Final Rule to improve the tr</w:t>
      </w:r>
      <w:r w:rsidR="00D82B9D">
        <w:rPr>
          <w:rFonts w:cs="Arial"/>
          <w:noProof w:val="0"/>
          <w:szCs w:val="20"/>
        </w:rPr>
        <w:t xml:space="preserve">acking of imports of hazardous waste.  </w:t>
      </w:r>
    </w:p>
    <w:p w:rsidR="00342FD0" w:rsidRDefault="00342FD0" w:rsidP="008A0543">
      <w:pPr>
        <w:ind w:left="360"/>
        <w:rPr>
          <w:rFonts w:cs="Arial"/>
          <w:noProof w:val="0"/>
          <w:szCs w:val="20"/>
        </w:rPr>
      </w:pPr>
    </w:p>
    <w:p w:rsidR="00342FD0" w:rsidRDefault="00D82B9D" w:rsidP="005A64E9">
      <w:pPr>
        <w:numPr>
          <w:ilvl w:val="0"/>
          <w:numId w:val="57"/>
        </w:numPr>
        <w:rPr>
          <w:rFonts w:cs="Arial"/>
          <w:noProof w:val="0"/>
          <w:szCs w:val="20"/>
        </w:rPr>
      </w:pPr>
      <w:r>
        <w:rPr>
          <w:rFonts w:cs="Arial"/>
          <w:noProof w:val="0"/>
          <w:szCs w:val="20"/>
        </w:rPr>
        <w:t>EPA also has developed a Biennial Report Data Quality Report in RCRAInfo that shows</w:t>
      </w:r>
      <w:r w:rsidRPr="00D82B9D">
        <w:rPr>
          <w:rFonts w:cs="Arial"/>
          <w:noProof w:val="0"/>
          <w:szCs w:val="20"/>
        </w:rPr>
        <w:t xml:space="preserve"> information on hazardous wastes imported from a foreign country</w:t>
      </w:r>
      <w:r>
        <w:rPr>
          <w:rFonts w:cs="Arial"/>
          <w:noProof w:val="0"/>
          <w:szCs w:val="20"/>
        </w:rPr>
        <w:t xml:space="preserve">.  This RCRAInfo report should facilitate review of Biennial Report data by implementers.  </w:t>
      </w:r>
    </w:p>
    <w:p w:rsidR="00342FD0" w:rsidRDefault="00342FD0" w:rsidP="008A0543">
      <w:pPr>
        <w:pStyle w:val="ListParagraph"/>
        <w:rPr>
          <w:rFonts w:cs="Arial"/>
          <w:noProof w:val="0"/>
          <w:szCs w:val="20"/>
        </w:rPr>
      </w:pPr>
    </w:p>
    <w:p w:rsidR="00342FD0" w:rsidRDefault="00D82B9D" w:rsidP="005A64E9">
      <w:pPr>
        <w:numPr>
          <w:ilvl w:val="0"/>
          <w:numId w:val="57"/>
        </w:numPr>
        <w:rPr>
          <w:rFonts w:cs="Arial"/>
          <w:noProof w:val="0"/>
          <w:szCs w:val="20"/>
        </w:rPr>
      </w:pPr>
      <w:r>
        <w:rPr>
          <w:rFonts w:cs="Arial"/>
          <w:noProof w:val="0"/>
          <w:szCs w:val="20"/>
        </w:rPr>
        <w:t>Finally,</w:t>
      </w:r>
      <w:r w:rsidRPr="00D82B9D">
        <w:rPr>
          <w:rFonts w:cs="Arial"/>
          <w:noProof w:val="0"/>
          <w:szCs w:val="20"/>
        </w:rPr>
        <w:t xml:space="preserve"> </w:t>
      </w:r>
      <w:r>
        <w:rPr>
          <w:rFonts w:cs="Arial"/>
          <w:noProof w:val="0"/>
          <w:szCs w:val="20"/>
        </w:rPr>
        <w:t xml:space="preserve">EPA is working on new electronic reporting and an electronic manifest program that also will enhance EPA’s ability to track imports.  </w:t>
      </w:r>
    </w:p>
    <w:p w:rsidR="00342FD0" w:rsidRDefault="00342FD0" w:rsidP="008A0543">
      <w:pPr>
        <w:pStyle w:val="ListParagraph"/>
        <w:rPr>
          <w:rFonts w:cs="Arial"/>
          <w:noProof w:val="0"/>
          <w:szCs w:val="20"/>
        </w:rPr>
      </w:pPr>
    </w:p>
    <w:p w:rsidR="00044230" w:rsidRPr="008A0543" w:rsidRDefault="00342FD0" w:rsidP="008A0543">
      <w:pPr>
        <w:rPr>
          <w:rFonts w:cs="Arial"/>
          <w:noProof w:val="0"/>
          <w:szCs w:val="20"/>
        </w:rPr>
      </w:pPr>
      <w:r>
        <w:rPr>
          <w:rFonts w:cs="Arial"/>
          <w:noProof w:val="0"/>
          <w:szCs w:val="20"/>
        </w:rPr>
        <w:t>The above</w:t>
      </w:r>
      <w:r w:rsidR="00D82B9D">
        <w:rPr>
          <w:rFonts w:cs="Arial"/>
          <w:noProof w:val="0"/>
          <w:szCs w:val="20"/>
        </w:rPr>
        <w:t xml:space="preserve"> efforts are expected to advance EPA’s work in the hazardous waste imports area by making review and analysis of data much more efficient.</w:t>
      </w:r>
    </w:p>
    <w:p w:rsidR="009D446E" w:rsidRPr="0032080A" w:rsidRDefault="009D446E" w:rsidP="008A0543">
      <w:pPr>
        <w:pStyle w:val="Heading2"/>
        <w:keepLines/>
        <w:rPr>
          <w:noProof w:val="0"/>
        </w:rPr>
      </w:pPr>
      <w:bookmarkStart w:id="244" w:name="_Data_Quality_Checks_6"/>
      <w:bookmarkEnd w:id="244"/>
      <w:r w:rsidRPr="0032080A">
        <w:rPr>
          <w:noProof w:val="0"/>
        </w:rPr>
        <w:br/>
      </w:r>
      <w:bookmarkStart w:id="245" w:name="_Toc504145339"/>
      <w:r>
        <w:rPr>
          <w:noProof w:val="0"/>
        </w:rPr>
        <w:t>Data Quality Checks for</w:t>
      </w:r>
      <w:r>
        <w:rPr>
          <w:noProof w:val="0"/>
        </w:rPr>
        <w:br/>
        <w:t>“Include in National Report” Flag</w:t>
      </w:r>
      <w:bookmarkEnd w:id="245"/>
      <w:r w:rsidRPr="0032080A">
        <w:rPr>
          <w:noProof w:val="0"/>
        </w:rPr>
        <w:br/>
      </w:r>
    </w:p>
    <w:p w:rsidR="009D446E" w:rsidRPr="0032080A" w:rsidRDefault="009D446E" w:rsidP="008A0543">
      <w:pPr>
        <w:keepNext/>
        <w:keepLines/>
        <w:rPr>
          <w:rFonts w:cs="Arial"/>
          <w:b/>
          <w:bCs/>
          <w:noProof w:val="0"/>
          <w:szCs w:val="20"/>
        </w:rPr>
      </w:pPr>
    </w:p>
    <w:p w:rsidR="009D446E" w:rsidRPr="0032080A" w:rsidRDefault="009D446E" w:rsidP="009D446E">
      <w:pPr>
        <w:rPr>
          <w:rFonts w:cs="Arial"/>
          <w:noProof w:val="0"/>
          <w:szCs w:val="20"/>
        </w:rPr>
      </w:pPr>
      <w:r>
        <w:rPr>
          <w:rFonts w:cs="Arial"/>
          <w:noProof w:val="0"/>
          <w:szCs w:val="20"/>
        </w:rPr>
        <w:t>Following is a list of items to check for the “Include in National Report” flag</w:t>
      </w:r>
      <w:r w:rsidRPr="0032080A">
        <w:rPr>
          <w:rFonts w:cs="Arial"/>
          <w:noProof w:val="0"/>
          <w:szCs w:val="20"/>
        </w:rPr>
        <w:t>:</w:t>
      </w:r>
    </w:p>
    <w:p w:rsidR="009D446E" w:rsidRDefault="009D446E" w:rsidP="009D446E">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9D446E" w:rsidRDefault="009D446E" w:rsidP="009D446E">
      <w:pPr>
        <w:numPr>
          <w:ilvl w:val="1"/>
          <w:numId w:val="13"/>
        </w:numPr>
        <w:tabs>
          <w:tab w:val="clear" w:pos="1440"/>
          <w:tab w:val="num" w:pos="360"/>
        </w:tabs>
        <w:ind w:left="360"/>
        <w:rPr>
          <w:noProof w:val="0"/>
        </w:rPr>
      </w:pPr>
      <w:r>
        <w:rPr>
          <w:noProof w:val="0"/>
        </w:rPr>
        <w:t>If site was a large quantity generator (LQG) or permitted TSDF during the reporting year, the Site ID Form “Include in National Report” flag should be ”Y” (Yes).  How you determine that is up to you, but the “Reason for Submittal” field in the Site ID Form should help.</w:t>
      </w:r>
    </w:p>
    <w:p w:rsidR="009D446E" w:rsidRDefault="009D446E" w:rsidP="009D446E">
      <w:pPr>
        <w:numPr>
          <w:ilvl w:val="1"/>
          <w:numId w:val="13"/>
        </w:numPr>
        <w:tabs>
          <w:tab w:val="clear" w:pos="1440"/>
          <w:tab w:val="num" w:pos="360"/>
        </w:tabs>
        <w:ind w:left="360"/>
        <w:rPr>
          <w:noProof w:val="0"/>
        </w:rPr>
      </w:pPr>
      <w:r>
        <w:rPr>
          <w:noProof w:val="0"/>
        </w:rPr>
        <w:t>If the Site ID Form “Include in National Report” flag is “N” (No), all GM Form and WR Form “Include in National Report” flags must be equal to “N.”</w:t>
      </w:r>
    </w:p>
    <w:p w:rsidR="009D446E" w:rsidRDefault="009D446E" w:rsidP="009D446E">
      <w:pPr>
        <w:numPr>
          <w:ilvl w:val="1"/>
          <w:numId w:val="13"/>
        </w:numPr>
        <w:tabs>
          <w:tab w:val="clear" w:pos="1440"/>
          <w:tab w:val="num" w:pos="360"/>
        </w:tabs>
        <w:ind w:left="360"/>
        <w:rPr>
          <w:noProof w:val="0"/>
        </w:rPr>
      </w:pPr>
      <w:r>
        <w:rPr>
          <w:noProof w:val="0"/>
        </w:rPr>
        <w:t>If a waste should be reported under Federal requirements, the GM and/or WR Form “Include in National Report” flag should be “Y” (Yes).</w:t>
      </w:r>
    </w:p>
    <w:p w:rsidR="009D446E" w:rsidRDefault="009D446E" w:rsidP="009D446E">
      <w:pPr>
        <w:numPr>
          <w:ilvl w:val="1"/>
          <w:numId w:val="13"/>
        </w:numPr>
        <w:tabs>
          <w:tab w:val="clear" w:pos="1440"/>
          <w:tab w:val="num" w:pos="360"/>
        </w:tabs>
        <w:ind w:left="360"/>
        <w:rPr>
          <w:noProof w:val="0"/>
        </w:rPr>
      </w:pPr>
      <w:r>
        <w:rPr>
          <w:noProof w:val="0"/>
        </w:rPr>
        <w:t>For forms reporting State-specific waste only, the “Include in National Report” flag should be “N” (No).</w:t>
      </w: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B70E11" w:rsidRDefault="00B70E11" w:rsidP="002A3DCB">
      <w:pPr>
        <w:rPr>
          <w:noProof w:val="0"/>
        </w:rPr>
      </w:pPr>
    </w:p>
    <w:p w:rsidR="009D446E" w:rsidRPr="0032080A" w:rsidRDefault="009D446E" w:rsidP="008A0543">
      <w:pPr>
        <w:pStyle w:val="Heading2"/>
        <w:keepLines/>
        <w:rPr>
          <w:noProof w:val="0"/>
        </w:rPr>
      </w:pPr>
      <w:bookmarkStart w:id="246" w:name="_Data_Quality_Checks_7"/>
      <w:bookmarkEnd w:id="246"/>
      <w:r w:rsidRPr="0032080A">
        <w:rPr>
          <w:noProof w:val="0"/>
        </w:rPr>
        <w:br/>
      </w:r>
      <w:bookmarkStart w:id="247" w:name="_Toc504145340"/>
      <w:r>
        <w:rPr>
          <w:noProof w:val="0"/>
        </w:rPr>
        <w:t>Data Quality Checks for</w:t>
      </w:r>
      <w:r>
        <w:rPr>
          <w:noProof w:val="0"/>
        </w:rPr>
        <w:br/>
        <w:t>Post-Data Entry</w:t>
      </w:r>
      <w:bookmarkEnd w:id="247"/>
      <w:r w:rsidRPr="0032080A">
        <w:rPr>
          <w:noProof w:val="0"/>
        </w:rPr>
        <w:br/>
      </w:r>
    </w:p>
    <w:p w:rsidR="009D446E" w:rsidRPr="0032080A" w:rsidRDefault="009D446E" w:rsidP="008A0543">
      <w:pPr>
        <w:keepNext/>
        <w:keepLines/>
        <w:rPr>
          <w:rFonts w:cs="Arial"/>
          <w:b/>
          <w:bCs/>
          <w:noProof w:val="0"/>
          <w:szCs w:val="20"/>
        </w:rPr>
      </w:pPr>
    </w:p>
    <w:p w:rsidR="009D446E" w:rsidRPr="0032080A" w:rsidRDefault="009D446E" w:rsidP="008A0543">
      <w:pPr>
        <w:keepNext/>
        <w:keepLines/>
        <w:rPr>
          <w:rFonts w:cs="Arial"/>
          <w:noProof w:val="0"/>
          <w:szCs w:val="20"/>
        </w:rPr>
      </w:pPr>
      <w:r>
        <w:rPr>
          <w:rFonts w:cs="Arial"/>
          <w:noProof w:val="0"/>
          <w:szCs w:val="20"/>
        </w:rPr>
        <w:t>Following is a list of items for post-data entry checking</w:t>
      </w:r>
      <w:r w:rsidRPr="0032080A">
        <w:rPr>
          <w:rFonts w:cs="Arial"/>
          <w:noProof w:val="0"/>
          <w:szCs w:val="20"/>
        </w:rPr>
        <w:t>:</w:t>
      </w:r>
    </w:p>
    <w:p w:rsidR="009D446E" w:rsidRDefault="009D446E" w:rsidP="008A0543">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9D446E" w:rsidRPr="005469D0" w:rsidRDefault="009D446E" w:rsidP="009D446E">
      <w:pPr>
        <w:numPr>
          <w:ilvl w:val="1"/>
          <w:numId w:val="13"/>
        </w:numPr>
        <w:tabs>
          <w:tab w:val="clear" w:pos="1440"/>
          <w:tab w:val="num" w:pos="360"/>
        </w:tabs>
        <w:ind w:left="360"/>
        <w:rPr>
          <w:noProof w:val="0"/>
        </w:rPr>
      </w:pPr>
      <w:r w:rsidRPr="005469D0">
        <w:rPr>
          <w:noProof w:val="0"/>
        </w:rPr>
        <w:t>Check facility quantities against previous cycle year data for major outliers</w:t>
      </w:r>
      <w:r>
        <w:rPr>
          <w:noProof w:val="0"/>
        </w:rPr>
        <w:t>.</w:t>
      </w:r>
    </w:p>
    <w:p w:rsidR="009D446E" w:rsidRPr="005469D0" w:rsidRDefault="009D446E" w:rsidP="009D446E">
      <w:pPr>
        <w:numPr>
          <w:ilvl w:val="1"/>
          <w:numId w:val="13"/>
        </w:numPr>
        <w:tabs>
          <w:tab w:val="clear" w:pos="1440"/>
          <w:tab w:val="num" w:pos="360"/>
        </w:tabs>
        <w:ind w:left="360"/>
        <w:rPr>
          <w:noProof w:val="0"/>
        </w:rPr>
      </w:pPr>
      <w:r>
        <w:rPr>
          <w:noProof w:val="0"/>
        </w:rPr>
        <w:t>Check shipped versus</w:t>
      </w:r>
      <w:r w:rsidRPr="005469D0">
        <w:rPr>
          <w:noProof w:val="0"/>
        </w:rPr>
        <w:t xml:space="preserve"> received quantities nationally and inside the State</w:t>
      </w:r>
      <w:r>
        <w:rPr>
          <w:noProof w:val="0"/>
        </w:rPr>
        <w:t>.</w:t>
      </w:r>
    </w:p>
    <w:p w:rsidR="009D446E" w:rsidRPr="005469D0" w:rsidRDefault="009D446E" w:rsidP="009D446E">
      <w:pPr>
        <w:numPr>
          <w:ilvl w:val="1"/>
          <w:numId w:val="13"/>
        </w:numPr>
        <w:tabs>
          <w:tab w:val="clear" w:pos="1440"/>
          <w:tab w:val="num" w:pos="360"/>
        </w:tabs>
        <w:ind w:left="360"/>
        <w:rPr>
          <w:noProof w:val="0"/>
        </w:rPr>
      </w:pPr>
      <w:r w:rsidRPr="005469D0">
        <w:rPr>
          <w:noProof w:val="0"/>
        </w:rPr>
        <w:t>Circulate summ</w:t>
      </w:r>
      <w:r>
        <w:rPr>
          <w:noProof w:val="0"/>
        </w:rPr>
        <w:t>ary reports to d</w:t>
      </w:r>
      <w:r w:rsidRPr="005469D0">
        <w:rPr>
          <w:noProof w:val="0"/>
        </w:rPr>
        <w:t>istricts</w:t>
      </w:r>
      <w:r>
        <w:rPr>
          <w:noProof w:val="0"/>
        </w:rPr>
        <w:t xml:space="preserve">, inspectors, and </w:t>
      </w:r>
      <w:r w:rsidRPr="005469D0">
        <w:rPr>
          <w:noProof w:val="0"/>
        </w:rPr>
        <w:t>permitters to verify or point out omissions</w:t>
      </w:r>
      <w:r>
        <w:rPr>
          <w:noProof w:val="0"/>
        </w:rPr>
        <w:t>.</w:t>
      </w:r>
    </w:p>
    <w:p w:rsidR="009D446E" w:rsidRDefault="009D446E" w:rsidP="009D446E">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9D446E" w:rsidRDefault="009D446E" w:rsidP="009D446E">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9D446E" w:rsidRPr="0032080A" w:rsidRDefault="009D446E" w:rsidP="009D446E">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3A2AB5" w:rsidRDefault="003A2AB5" w:rsidP="009D446E">
      <w:pPr>
        <w:tabs>
          <w:tab w:val="left" w:pos="-1180"/>
        </w:tabs>
        <w:rPr>
          <w:noProof w:val="0"/>
        </w:rPr>
        <w:sectPr w:rsidR="003A2AB5" w:rsidSect="0067506A">
          <w:pgSz w:w="12240" w:h="15840"/>
          <w:pgMar w:top="1440" w:right="1440" w:bottom="1440" w:left="1440" w:header="720" w:footer="720" w:gutter="0"/>
          <w:cols w:num="2" w:space="720"/>
          <w:docGrid w:linePitch="360"/>
        </w:sectPr>
      </w:pPr>
    </w:p>
    <w:p w:rsidR="003A2AB5" w:rsidRDefault="003A2AB5" w:rsidP="009D446E">
      <w:pPr>
        <w:tabs>
          <w:tab w:val="left" w:pos="-1180"/>
        </w:tabs>
        <w:rPr>
          <w:noProof w:val="0"/>
        </w:rPr>
      </w:pPr>
    </w:p>
    <w:p w:rsidR="00EF61F0" w:rsidRPr="0011423D" w:rsidRDefault="00EF61F0" w:rsidP="0011423D">
      <w:pPr>
        <w:pStyle w:val="Heading1"/>
        <w:shd w:val="clear" w:color="auto" w:fill="D9E6FF"/>
        <w:rPr>
          <w:noProof w:val="0"/>
        </w:rPr>
      </w:pPr>
      <w:bookmarkStart w:id="248" w:name="AppendixE"/>
      <w:r w:rsidRPr="0032080A">
        <w:rPr>
          <w:noProof w:val="0"/>
        </w:rPr>
        <w:br/>
      </w:r>
      <w:bookmarkStart w:id="249" w:name="_Toc504145341"/>
      <w:bookmarkEnd w:id="248"/>
      <w:r w:rsidRPr="0032080A">
        <w:rPr>
          <w:noProof w:val="0"/>
        </w:rPr>
        <w:t xml:space="preserve">APPENDIX </w:t>
      </w:r>
      <w:r w:rsidR="009D446E">
        <w:rPr>
          <w:noProof w:val="0"/>
        </w:rPr>
        <w:t>E</w:t>
      </w:r>
      <w:r w:rsidRPr="0032080A">
        <w:rPr>
          <w:noProof w:val="0"/>
        </w:rPr>
        <w:t>:</w:t>
      </w:r>
      <w:r w:rsidRPr="0032080A">
        <w:rPr>
          <w:noProof w:val="0"/>
        </w:rPr>
        <w:br/>
        <w:t xml:space="preserve">SETTING FLAGS FOR THE </w:t>
      </w:r>
      <w:r w:rsidR="001D41E3" w:rsidRPr="0032080A">
        <w:rPr>
          <w:noProof w:val="0"/>
        </w:rPr>
        <w:t>BIENNIAL</w:t>
      </w:r>
      <w:r w:rsidRPr="0032080A">
        <w:rPr>
          <w:noProof w:val="0"/>
        </w:rPr>
        <w:t xml:space="preserve"> REPORT</w:t>
      </w:r>
      <w:r w:rsidRPr="0032080A">
        <w:rPr>
          <w:noProof w:val="0"/>
        </w:rPr>
        <w:br/>
      </w:r>
      <w:r w:rsidR="000646E2" w:rsidRPr="003E1F49">
        <w:rPr>
          <w:noProof w:val="0"/>
          <w:sz w:val="22"/>
          <w:szCs w:val="22"/>
        </w:rPr>
        <w:t>(SUPPORTING INFORMATI</w:t>
      </w:r>
      <w:r w:rsidR="0018073E" w:rsidRPr="003E1F49">
        <w:rPr>
          <w:noProof w:val="0"/>
          <w:sz w:val="22"/>
          <w:szCs w:val="22"/>
        </w:rPr>
        <w:t>O</w:t>
      </w:r>
      <w:r w:rsidR="000646E2" w:rsidRPr="003E1F49">
        <w:rPr>
          <w:noProof w:val="0"/>
          <w:sz w:val="22"/>
          <w:szCs w:val="22"/>
        </w:rPr>
        <w:t>N FOR IMPLEMENTERS)</w:t>
      </w:r>
      <w:bookmarkEnd w:id="249"/>
      <w:r w:rsidR="000646E2">
        <w:rPr>
          <w:noProof w:val="0"/>
        </w:rPr>
        <w:br/>
      </w:r>
    </w:p>
    <w:p w:rsidR="00FC734C" w:rsidRPr="00331FF1" w:rsidRDefault="00FC734C" w:rsidP="00FC734C">
      <w:pPr>
        <w:spacing w:before="120" w:after="240"/>
        <w:jc w:val="center"/>
        <w:rPr>
          <w:rFonts w:ascii="Century Gothic" w:hAnsi="Century Gothic"/>
          <w:noProof w:val="0"/>
          <w:sz w:val="18"/>
          <w:szCs w:val="18"/>
        </w:rPr>
      </w:pPr>
      <w:r w:rsidRPr="00331FF1">
        <w:rPr>
          <w:rFonts w:ascii="Century Gothic" w:hAnsi="Century Gothic"/>
          <w:noProof w:val="0"/>
          <w:sz w:val="18"/>
          <w:szCs w:val="18"/>
        </w:rPr>
        <w:t xml:space="preserve">(Go to </w:t>
      </w:r>
      <w:hyperlink w:anchor="ExhibitES2" w:history="1">
        <w:r w:rsidRPr="00331FF1">
          <w:rPr>
            <w:rStyle w:val="Hyperlink"/>
            <w:rFonts w:ascii="Century Gothic" w:hAnsi="Century Gothic"/>
            <w:noProof w:val="0"/>
            <w:sz w:val="18"/>
            <w:szCs w:val="18"/>
          </w:rPr>
          <w:t>Exhibit ES-2</w:t>
        </w:r>
      </w:hyperlink>
      <w:r w:rsidRPr="00331FF1">
        <w:rPr>
          <w:rFonts w:ascii="Century Gothic" w:hAnsi="Century Gothic"/>
          <w:noProof w:val="0"/>
          <w:sz w:val="18"/>
          <w:szCs w:val="18"/>
        </w:rPr>
        <w:t xml:space="preserve"> (Generator Flowchart) / Go to </w:t>
      </w:r>
      <w:hyperlink w:anchor="ExhibitES3" w:history="1">
        <w:r w:rsidRPr="00331FF1">
          <w:rPr>
            <w:rStyle w:val="Hyperlink"/>
            <w:rFonts w:ascii="Century Gothic" w:hAnsi="Century Gothic"/>
            <w:noProof w:val="0"/>
            <w:sz w:val="18"/>
            <w:szCs w:val="18"/>
          </w:rPr>
          <w:t>Exhibit ES-3</w:t>
        </w:r>
      </w:hyperlink>
      <w:r w:rsidRPr="00331FF1">
        <w:rPr>
          <w:rFonts w:ascii="Century Gothic" w:hAnsi="Century Gothic"/>
          <w:noProof w:val="0"/>
          <w:sz w:val="18"/>
          <w:szCs w:val="18"/>
        </w:rPr>
        <w:t xml:space="preserve"> (TSDF Flowchart)</w:t>
      </w:r>
      <w:r>
        <w:rPr>
          <w:rFonts w:ascii="Century Gothic" w:hAnsi="Century Gothic"/>
          <w:noProof w:val="0"/>
          <w:sz w:val="18"/>
          <w:szCs w:val="18"/>
        </w:rPr>
        <w:t xml:space="preserve"> / </w:t>
      </w:r>
      <w:r w:rsidRPr="00331FF1">
        <w:rPr>
          <w:rFonts w:ascii="Century Gothic" w:hAnsi="Century Gothic"/>
          <w:noProof w:val="0"/>
          <w:sz w:val="18"/>
          <w:szCs w:val="18"/>
        </w:rPr>
        <w:t xml:space="preserve">Go to </w:t>
      </w:r>
      <w:hyperlink w:anchor="TOC" w:history="1">
        <w:r w:rsidRPr="00331FF1">
          <w:rPr>
            <w:rStyle w:val="Hyperlink"/>
            <w:rFonts w:ascii="Century Gothic" w:hAnsi="Century Gothic"/>
            <w:noProof w:val="0"/>
            <w:sz w:val="18"/>
            <w:szCs w:val="18"/>
          </w:rPr>
          <w:t>Table of Co</w:t>
        </w:r>
        <w:r w:rsidRPr="00331FF1">
          <w:rPr>
            <w:rStyle w:val="Hyperlink"/>
            <w:rFonts w:ascii="Century Gothic" w:hAnsi="Century Gothic"/>
            <w:noProof w:val="0"/>
            <w:sz w:val="18"/>
            <w:szCs w:val="18"/>
          </w:rPr>
          <w:t>n</w:t>
        </w:r>
        <w:r w:rsidRPr="00331FF1">
          <w:rPr>
            <w:rStyle w:val="Hyperlink"/>
            <w:rFonts w:ascii="Century Gothic" w:hAnsi="Century Gothic"/>
            <w:noProof w:val="0"/>
            <w:sz w:val="18"/>
            <w:szCs w:val="18"/>
          </w:rPr>
          <w:t>tents</w:t>
        </w:r>
      </w:hyperlink>
      <w:r w:rsidRPr="00331FF1">
        <w:rPr>
          <w:rFonts w:ascii="Century Gothic" w:hAnsi="Century Gothic"/>
          <w:noProof w:val="0"/>
          <w:sz w:val="18"/>
          <w:szCs w:val="18"/>
        </w:rPr>
        <w:t>)</w:t>
      </w:r>
    </w:p>
    <w:p w:rsidR="00277B99" w:rsidRPr="0032080A" w:rsidRDefault="00277B99" w:rsidP="00EF61F0">
      <w:pPr>
        <w:rPr>
          <w:noProof w:val="0"/>
        </w:rPr>
      </w:pPr>
    </w:p>
    <w:p w:rsidR="005D2BEF" w:rsidRPr="0032080A" w:rsidRDefault="005D2BEF" w:rsidP="0048407D">
      <w:pPr>
        <w:rPr>
          <w:rFonts w:cs="Arial"/>
          <w:noProof w:val="0"/>
          <w:szCs w:val="20"/>
        </w:rPr>
        <w:sectPr w:rsidR="005D2BEF" w:rsidRPr="0032080A" w:rsidSect="0049433B">
          <w:footerReference w:type="default" r:id="rId60"/>
          <w:pgSz w:w="12240" w:h="15840"/>
          <w:pgMar w:top="1440" w:right="1440" w:bottom="1440" w:left="1440" w:header="720" w:footer="720" w:gutter="0"/>
          <w:pgNumType w:start="1"/>
          <w:cols w:space="720"/>
          <w:docGrid w:linePitch="360"/>
        </w:sectPr>
      </w:pPr>
    </w:p>
    <w:p w:rsidR="00B2025E" w:rsidRPr="0032080A" w:rsidRDefault="0048407D" w:rsidP="0048407D">
      <w:pPr>
        <w:rPr>
          <w:rFonts w:cs="Arial"/>
          <w:noProof w:val="0"/>
          <w:szCs w:val="20"/>
        </w:rPr>
      </w:pPr>
      <w:r w:rsidRPr="0032080A">
        <w:rPr>
          <w:rFonts w:cs="Arial"/>
          <w:noProof w:val="0"/>
          <w:szCs w:val="20"/>
        </w:rPr>
        <w:t xml:space="preserve">This appendix </w:t>
      </w:r>
      <w:r w:rsidR="001073B0" w:rsidRPr="0032080A">
        <w:rPr>
          <w:rFonts w:cs="Arial"/>
          <w:noProof w:val="0"/>
          <w:szCs w:val="20"/>
        </w:rPr>
        <w:t>provides additional information to implemente</w:t>
      </w:r>
      <w:r w:rsidR="00270CED" w:rsidRPr="0032080A">
        <w:rPr>
          <w:rFonts w:cs="Arial"/>
          <w:noProof w:val="0"/>
          <w:szCs w:val="20"/>
        </w:rPr>
        <w:t xml:space="preserve">rs </w:t>
      </w:r>
      <w:r w:rsidR="00131D83" w:rsidRPr="0032080A">
        <w:rPr>
          <w:rFonts w:cs="Arial"/>
          <w:noProof w:val="0"/>
          <w:szCs w:val="20"/>
        </w:rPr>
        <w:t xml:space="preserve">(i.e., States and EPA Regions) on </w:t>
      </w:r>
      <w:r w:rsidR="00270CED" w:rsidRPr="0032080A">
        <w:rPr>
          <w:rFonts w:cs="Arial"/>
          <w:noProof w:val="0"/>
          <w:szCs w:val="20"/>
        </w:rPr>
        <w:t xml:space="preserve">how to develop some of the </w:t>
      </w:r>
      <w:r w:rsidR="0098027C" w:rsidRPr="0032080A">
        <w:rPr>
          <w:rFonts w:cs="Arial"/>
          <w:noProof w:val="0"/>
          <w:szCs w:val="20"/>
        </w:rPr>
        <w:t>data</w:t>
      </w:r>
      <w:r w:rsidR="00270CED" w:rsidRPr="0032080A">
        <w:rPr>
          <w:rFonts w:cs="Arial"/>
          <w:noProof w:val="0"/>
          <w:szCs w:val="20"/>
        </w:rPr>
        <w:t xml:space="preserve"> elements</w:t>
      </w:r>
      <w:r w:rsidR="0098027C" w:rsidRPr="0032080A">
        <w:rPr>
          <w:rFonts w:cs="Arial"/>
          <w:noProof w:val="0"/>
          <w:szCs w:val="20"/>
        </w:rPr>
        <w:t xml:space="preserve"> </w:t>
      </w:r>
      <w:r w:rsidR="00270CED" w:rsidRPr="0032080A">
        <w:rPr>
          <w:rFonts w:cs="Arial"/>
          <w:noProof w:val="0"/>
          <w:szCs w:val="20"/>
        </w:rPr>
        <w:t>that need</w:t>
      </w:r>
      <w:r w:rsidR="001073B0" w:rsidRPr="0032080A">
        <w:rPr>
          <w:rFonts w:cs="Arial"/>
          <w:noProof w:val="0"/>
          <w:szCs w:val="20"/>
        </w:rPr>
        <w:t xml:space="preserve"> to be submitted to RCRAInfo</w:t>
      </w:r>
      <w:r w:rsidR="0098027C" w:rsidRPr="0032080A">
        <w:rPr>
          <w:rFonts w:cs="Arial"/>
          <w:noProof w:val="0"/>
          <w:szCs w:val="20"/>
        </w:rPr>
        <w:t xml:space="preserve"> as part of the </w:t>
      </w:r>
      <w:r w:rsidR="00131D83" w:rsidRPr="0032080A">
        <w:rPr>
          <w:rFonts w:cs="Arial"/>
          <w:noProof w:val="0"/>
          <w:szCs w:val="20"/>
        </w:rPr>
        <w:t xml:space="preserve">Biennial Report </w:t>
      </w:r>
      <w:r w:rsidR="0098027C" w:rsidRPr="0032080A">
        <w:rPr>
          <w:rFonts w:cs="Arial"/>
          <w:noProof w:val="0"/>
          <w:szCs w:val="20"/>
        </w:rPr>
        <w:t>data collection process</w:t>
      </w:r>
      <w:r w:rsidR="001073B0" w:rsidRPr="0032080A">
        <w:rPr>
          <w:rFonts w:cs="Arial"/>
          <w:noProof w:val="0"/>
          <w:szCs w:val="20"/>
        </w:rPr>
        <w:t xml:space="preserve">.  </w:t>
      </w:r>
      <w:r w:rsidR="003E1F49" w:rsidRPr="0032080A">
        <w:rPr>
          <w:rFonts w:cs="Arial"/>
          <w:noProof w:val="0"/>
          <w:szCs w:val="20"/>
        </w:rPr>
        <w:t>These RCRAInfo data requirements were developed from the recommendations in the WIN/INFORMED Universe Identification and Waste Activity Monitoring Program Area Analysis (UID/WAM PAA).  Implementers will need to follow these procedures in submitting their Biennial Report data.</w:t>
      </w:r>
      <w:r w:rsidR="00211B08">
        <w:rPr>
          <w:rFonts w:cs="Arial"/>
          <w:noProof w:val="0"/>
          <w:szCs w:val="20"/>
        </w:rPr>
        <w:t xml:space="preserve">  </w:t>
      </w:r>
      <w:r w:rsidR="001073B0" w:rsidRPr="0032080A">
        <w:rPr>
          <w:rFonts w:cs="Arial"/>
          <w:noProof w:val="0"/>
          <w:szCs w:val="20"/>
        </w:rPr>
        <w:t xml:space="preserve">In particular, this appendix </w:t>
      </w:r>
      <w:r w:rsidRPr="0032080A">
        <w:rPr>
          <w:rFonts w:cs="Arial"/>
          <w:noProof w:val="0"/>
          <w:szCs w:val="20"/>
        </w:rPr>
        <w:t xml:space="preserve">explains </w:t>
      </w:r>
      <w:r w:rsidR="000276DF" w:rsidRPr="0032080A">
        <w:rPr>
          <w:rFonts w:cs="Arial"/>
          <w:noProof w:val="0"/>
          <w:szCs w:val="20"/>
        </w:rPr>
        <w:t>to implemen</w:t>
      </w:r>
      <w:r w:rsidR="00B2025E" w:rsidRPr="0032080A">
        <w:rPr>
          <w:rFonts w:cs="Arial"/>
          <w:noProof w:val="0"/>
          <w:szCs w:val="20"/>
        </w:rPr>
        <w:t>ters:</w:t>
      </w:r>
    </w:p>
    <w:p w:rsidR="00B2025E" w:rsidRPr="0032080A" w:rsidRDefault="00B2025E" w:rsidP="0048407D">
      <w:pPr>
        <w:rPr>
          <w:rFonts w:cs="Arial"/>
          <w:noProof w:val="0"/>
          <w:szCs w:val="20"/>
        </w:rPr>
      </w:pPr>
    </w:p>
    <w:p w:rsidR="00B2025E" w:rsidRPr="0032080A" w:rsidRDefault="0054267E" w:rsidP="0039022D">
      <w:pPr>
        <w:numPr>
          <w:ilvl w:val="0"/>
          <w:numId w:val="31"/>
        </w:numPr>
        <w:tabs>
          <w:tab w:val="clear" w:pos="720"/>
          <w:tab w:val="num" w:pos="360"/>
        </w:tabs>
        <w:ind w:left="360"/>
        <w:rPr>
          <w:rFonts w:cs="Arial"/>
          <w:noProof w:val="0"/>
          <w:szCs w:val="20"/>
        </w:rPr>
      </w:pPr>
      <w:hyperlink w:anchor="_How_to_Set" w:history="1">
        <w:r w:rsidR="00B2025E" w:rsidRPr="0054267E">
          <w:rPr>
            <w:rStyle w:val="Hyperlink"/>
            <w:rFonts w:cs="Arial"/>
            <w:noProof w:val="0"/>
            <w:szCs w:val="20"/>
          </w:rPr>
          <w:t>H</w:t>
        </w:r>
        <w:r w:rsidR="0048407D" w:rsidRPr="0054267E">
          <w:rPr>
            <w:rStyle w:val="Hyperlink"/>
            <w:rFonts w:cs="Arial"/>
            <w:noProof w:val="0"/>
            <w:szCs w:val="20"/>
          </w:rPr>
          <w:t xml:space="preserve">ow to set the “Federal Generator Status” for the </w:t>
        </w:r>
        <w:r w:rsidR="001073B0" w:rsidRPr="0054267E">
          <w:rPr>
            <w:rStyle w:val="Hyperlink"/>
            <w:rFonts w:cs="Arial"/>
            <w:noProof w:val="0"/>
            <w:szCs w:val="20"/>
          </w:rPr>
          <w:t xml:space="preserve">RCRA </w:t>
        </w:r>
        <w:r w:rsidR="0048407D" w:rsidRPr="0054267E">
          <w:rPr>
            <w:rStyle w:val="Hyperlink"/>
            <w:rFonts w:cs="Arial"/>
            <w:noProof w:val="0"/>
            <w:szCs w:val="20"/>
          </w:rPr>
          <w:t>Subtitle C Site</w:t>
        </w:r>
        <w:r w:rsidR="0048407D" w:rsidRPr="0054267E">
          <w:rPr>
            <w:rStyle w:val="Hyperlink"/>
            <w:rFonts w:cs="Arial"/>
            <w:noProof w:val="0"/>
            <w:szCs w:val="20"/>
          </w:rPr>
          <w:t xml:space="preserve"> </w:t>
        </w:r>
        <w:r w:rsidR="0048407D" w:rsidRPr="0054267E">
          <w:rPr>
            <w:rStyle w:val="Hyperlink"/>
            <w:rFonts w:cs="Arial"/>
            <w:noProof w:val="0"/>
            <w:szCs w:val="20"/>
          </w:rPr>
          <w:t>Ide</w:t>
        </w:r>
        <w:r w:rsidR="00B2025E" w:rsidRPr="0054267E">
          <w:rPr>
            <w:rStyle w:val="Hyperlink"/>
            <w:rFonts w:cs="Arial"/>
            <w:noProof w:val="0"/>
            <w:szCs w:val="20"/>
          </w:rPr>
          <w:t>ntification Form (Site ID Form)</w:t>
        </w:r>
      </w:hyperlink>
      <w:r w:rsidR="00B2025E" w:rsidRPr="0032080A">
        <w:rPr>
          <w:rFonts w:cs="Arial"/>
          <w:noProof w:val="0"/>
          <w:szCs w:val="20"/>
        </w:rPr>
        <w:t>; and</w:t>
      </w:r>
    </w:p>
    <w:p w:rsidR="00B2025E" w:rsidRPr="0032080A" w:rsidRDefault="00B2025E" w:rsidP="00B2025E">
      <w:pPr>
        <w:rPr>
          <w:rFonts w:cs="Arial"/>
          <w:noProof w:val="0"/>
          <w:szCs w:val="20"/>
        </w:rPr>
      </w:pPr>
    </w:p>
    <w:p w:rsidR="00B2025E" w:rsidRDefault="0054267E" w:rsidP="0039022D">
      <w:pPr>
        <w:numPr>
          <w:ilvl w:val="0"/>
          <w:numId w:val="31"/>
        </w:numPr>
        <w:tabs>
          <w:tab w:val="clear" w:pos="720"/>
          <w:tab w:val="num" w:pos="360"/>
        </w:tabs>
        <w:ind w:left="360"/>
        <w:rPr>
          <w:rFonts w:cs="Arial"/>
          <w:noProof w:val="0"/>
          <w:szCs w:val="20"/>
        </w:rPr>
      </w:pPr>
      <w:hyperlink w:anchor="_How_to_Set_" w:history="1">
        <w:r w:rsidR="00B2025E" w:rsidRPr="0054267E">
          <w:rPr>
            <w:rStyle w:val="Hyperlink"/>
            <w:rFonts w:cs="Arial"/>
            <w:noProof w:val="0"/>
            <w:szCs w:val="20"/>
          </w:rPr>
          <w:t>H</w:t>
        </w:r>
        <w:r w:rsidR="0048407D" w:rsidRPr="0054267E">
          <w:rPr>
            <w:rStyle w:val="Hyperlink"/>
            <w:rFonts w:cs="Arial"/>
            <w:noProof w:val="0"/>
            <w:szCs w:val="20"/>
          </w:rPr>
          <w:t>ow to set the “Include In National Re</w:t>
        </w:r>
        <w:r w:rsidR="00E133E2" w:rsidRPr="0054267E">
          <w:rPr>
            <w:rStyle w:val="Hyperlink"/>
            <w:rFonts w:cs="Arial"/>
            <w:noProof w:val="0"/>
            <w:szCs w:val="20"/>
          </w:rPr>
          <w:t>port” flags for the Site ID</w:t>
        </w:r>
        <w:r w:rsidR="0048407D" w:rsidRPr="0054267E">
          <w:rPr>
            <w:rStyle w:val="Hyperlink"/>
            <w:rFonts w:cs="Arial"/>
            <w:noProof w:val="0"/>
            <w:szCs w:val="20"/>
          </w:rPr>
          <w:t>, Gen</w:t>
        </w:r>
        <w:r w:rsidR="00E133E2" w:rsidRPr="0054267E">
          <w:rPr>
            <w:rStyle w:val="Hyperlink"/>
            <w:rFonts w:cs="Arial"/>
            <w:noProof w:val="0"/>
            <w:szCs w:val="20"/>
          </w:rPr>
          <w:t>eration and Management (GM)</w:t>
        </w:r>
        <w:r w:rsidR="0048407D" w:rsidRPr="0054267E">
          <w:rPr>
            <w:rStyle w:val="Hyperlink"/>
            <w:rFonts w:cs="Arial"/>
            <w:noProof w:val="0"/>
            <w:szCs w:val="20"/>
          </w:rPr>
          <w:t>, and</w:t>
        </w:r>
        <w:r w:rsidR="0048407D" w:rsidRPr="0054267E">
          <w:rPr>
            <w:rStyle w:val="Hyperlink"/>
            <w:rFonts w:cs="Arial"/>
            <w:noProof w:val="0"/>
            <w:szCs w:val="20"/>
          </w:rPr>
          <w:t xml:space="preserve"> </w:t>
        </w:r>
        <w:r w:rsidR="0048407D" w:rsidRPr="0054267E">
          <w:rPr>
            <w:rStyle w:val="Hyperlink"/>
            <w:rFonts w:cs="Arial"/>
            <w:noProof w:val="0"/>
            <w:szCs w:val="20"/>
          </w:rPr>
          <w:t>Waste Received from Offsite (WR) Form</w:t>
        </w:r>
        <w:r w:rsidRPr="0054267E">
          <w:rPr>
            <w:rStyle w:val="Hyperlink"/>
            <w:rFonts w:cs="Arial"/>
            <w:noProof w:val="0"/>
            <w:szCs w:val="20"/>
          </w:rPr>
          <w:t>s</w:t>
        </w:r>
      </w:hyperlink>
      <w:r w:rsidR="00B2025E" w:rsidRPr="0032080A">
        <w:rPr>
          <w:rFonts w:cs="Arial"/>
          <w:noProof w:val="0"/>
          <w:szCs w:val="20"/>
        </w:rPr>
        <w:t>.</w:t>
      </w:r>
    </w:p>
    <w:p w:rsidR="0048407D" w:rsidRPr="0032080A" w:rsidRDefault="00A36656" w:rsidP="00131D83">
      <w:pPr>
        <w:pStyle w:val="Heading2"/>
        <w:rPr>
          <w:noProof w:val="0"/>
          <w:szCs w:val="20"/>
        </w:rPr>
      </w:pPr>
      <w:bookmarkStart w:id="250" w:name="_How_to_Set"/>
      <w:bookmarkEnd w:id="250"/>
      <w:r w:rsidRPr="0032080A">
        <w:rPr>
          <w:noProof w:val="0"/>
        </w:rPr>
        <w:br/>
      </w:r>
      <w:bookmarkStart w:id="251" w:name="_Toc504145342"/>
      <w:r w:rsidR="00B2025E" w:rsidRPr="0032080A">
        <w:rPr>
          <w:noProof w:val="0"/>
        </w:rPr>
        <w:t xml:space="preserve">How to Set the </w:t>
      </w:r>
      <w:r w:rsidR="0048407D" w:rsidRPr="0032080A">
        <w:rPr>
          <w:noProof w:val="0"/>
        </w:rPr>
        <w:t>“</w:t>
      </w:r>
      <w:r w:rsidR="00B2025E" w:rsidRPr="0032080A">
        <w:rPr>
          <w:noProof w:val="0"/>
        </w:rPr>
        <w:t>Federal Generator Status</w:t>
      </w:r>
      <w:r w:rsidR="0048407D" w:rsidRPr="0032080A">
        <w:rPr>
          <w:noProof w:val="0"/>
        </w:rPr>
        <w:t>”</w:t>
      </w:r>
      <w:r w:rsidR="00B2025E" w:rsidRPr="0032080A">
        <w:rPr>
          <w:noProof w:val="0"/>
        </w:rPr>
        <w:t xml:space="preserve"> for the Site ID Form</w:t>
      </w:r>
      <w:bookmarkEnd w:id="251"/>
      <w:r w:rsidRPr="0032080A">
        <w:rPr>
          <w:noProof w:val="0"/>
        </w:rPr>
        <w:br/>
      </w:r>
    </w:p>
    <w:p w:rsidR="00131D83" w:rsidRPr="0032080A" w:rsidRDefault="00131D83" w:rsidP="0048407D">
      <w:pPr>
        <w:rPr>
          <w:rFonts w:cs="Arial"/>
          <w:noProof w:val="0"/>
          <w:szCs w:val="20"/>
        </w:rPr>
      </w:pPr>
    </w:p>
    <w:p w:rsidR="0048407D" w:rsidRPr="0032080A" w:rsidRDefault="0048407D" w:rsidP="0048407D">
      <w:pPr>
        <w:rPr>
          <w:rFonts w:cs="Arial"/>
          <w:noProof w:val="0"/>
          <w:szCs w:val="20"/>
        </w:rPr>
      </w:pPr>
      <w:r w:rsidRPr="0032080A">
        <w:rPr>
          <w:rFonts w:cs="Arial"/>
          <w:noProof w:val="0"/>
          <w:szCs w:val="20"/>
        </w:rPr>
        <w:t>As part of the recommendation in the UID/WAM PAA for creating the Site ID Form, the States and EPA agreed to a related requirement:</w:t>
      </w:r>
    </w:p>
    <w:p w:rsidR="0048407D" w:rsidRPr="0032080A" w:rsidRDefault="0048407D" w:rsidP="0048407D">
      <w:pPr>
        <w:rPr>
          <w:rFonts w:cs="Arial"/>
          <w:noProof w:val="0"/>
          <w:szCs w:val="20"/>
        </w:rPr>
      </w:pPr>
    </w:p>
    <w:p w:rsidR="0048407D" w:rsidRDefault="0048407D" w:rsidP="00FA52AB">
      <w:pPr>
        <w:ind w:left="360" w:right="360"/>
        <w:rPr>
          <w:rFonts w:cs="Arial"/>
          <w:i/>
          <w:noProof w:val="0"/>
          <w:szCs w:val="20"/>
        </w:rPr>
      </w:pPr>
      <w:r w:rsidRPr="0032080A">
        <w:rPr>
          <w:rFonts w:cs="Arial"/>
          <w:b/>
          <w:bCs/>
          <w:i/>
          <w:noProof w:val="0"/>
          <w:szCs w:val="20"/>
        </w:rPr>
        <w:t xml:space="preserve">Collect both State and Federal generator status from States.  </w:t>
      </w:r>
      <w:r w:rsidR="005862F7">
        <w:rPr>
          <w:rFonts w:cs="Arial"/>
          <w:i/>
          <w:noProof w:val="0"/>
          <w:szCs w:val="20"/>
        </w:rPr>
        <w:t xml:space="preserve">For each RCRA Site, two </w:t>
      </w:r>
      <w:r w:rsidRPr="0032080A">
        <w:rPr>
          <w:rFonts w:cs="Arial"/>
          <w:i/>
          <w:noProof w:val="0"/>
          <w:szCs w:val="20"/>
        </w:rPr>
        <w:t xml:space="preserve">generator status </w:t>
      </w:r>
      <w:r w:rsidR="005862F7">
        <w:rPr>
          <w:rFonts w:cs="Arial"/>
          <w:i/>
          <w:noProof w:val="0"/>
          <w:szCs w:val="20"/>
        </w:rPr>
        <w:t xml:space="preserve">values should be </w:t>
      </w:r>
      <w:r w:rsidRPr="0032080A">
        <w:rPr>
          <w:rFonts w:cs="Arial"/>
          <w:i/>
          <w:noProof w:val="0"/>
          <w:szCs w:val="20"/>
        </w:rPr>
        <w:t>submitted to EPA’s RCRAInfo system:  one for the generator status as defined by the State regulations; and a second for the equivalent Federally defined generator status.</w:t>
      </w:r>
    </w:p>
    <w:p w:rsidR="00B52D57" w:rsidRPr="0032080A" w:rsidRDefault="00B52D57" w:rsidP="00FA52AB">
      <w:pPr>
        <w:ind w:left="360" w:right="360"/>
        <w:rPr>
          <w:rFonts w:cs="Arial"/>
          <w:i/>
          <w:noProof w:val="0"/>
          <w:szCs w:val="20"/>
        </w:rPr>
      </w:pPr>
    </w:p>
    <w:p w:rsidR="0048407D" w:rsidRPr="0032080A" w:rsidRDefault="0048407D" w:rsidP="00A233A5">
      <w:pPr>
        <w:rPr>
          <w:rFonts w:cs="Arial"/>
          <w:noProof w:val="0"/>
          <w:szCs w:val="20"/>
        </w:rPr>
      </w:pPr>
      <w:r w:rsidRPr="0032080A">
        <w:rPr>
          <w:rFonts w:cs="Arial"/>
          <w:noProof w:val="0"/>
          <w:szCs w:val="20"/>
        </w:rPr>
        <w:t xml:space="preserve">States will report their State Generator Status as identified by their own regulatory definitions and will also report the generator universe as identified by the Federal regulatory definition based on the best of their ability to determine it.  For many States this will be the same data; for States that are either more stringent or broader in scope than the Federal regulations, however, these values may differ for some of their RCRA Sites.  Every RCRA Site will have two generator statuses in the system - the State defined status and the Federal defined status. </w:t>
      </w:r>
    </w:p>
    <w:p w:rsidR="0048407D" w:rsidRPr="0032080A" w:rsidRDefault="0048407D" w:rsidP="00A233A5">
      <w:pPr>
        <w:rPr>
          <w:rFonts w:cs="Arial"/>
          <w:noProof w:val="0"/>
          <w:szCs w:val="20"/>
        </w:rPr>
      </w:pPr>
    </w:p>
    <w:p w:rsidR="0048407D" w:rsidRPr="0032080A" w:rsidRDefault="0048407D" w:rsidP="00A233A5">
      <w:pPr>
        <w:rPr>
          <w:rFonts w:cs="Arial"/>
          <w:noProof w:val="0"/>
          <w:szCs w:val="20"/>
        </w:rPr>
      </w:pPr>
      <w:r w:rsidRPr="0032080A">
        <w:rPr>
          <w:rFonts w:cs="Arial"/>
          <w:bCs/>
          <w:iCs/>
          <w:noProof w:val="0"/>
          <w:szCs w:val="20"/>
        </w:rPr>
        <w:t xml:space="preserve">Note:  </w:t>
      </w:r>
      <w:r w:rsidRPr="0032080A">
        <w:rPr>
          <w:rFonts w:cs="Arial"/>
          <w:noProof w:val="0"/>
          <w:szCs w:val="20"/>
        </w:rPr>
        <w:t xml:space="preserve">Reporters </w:t>
      </w:r>
      <w:r w:rsidR="002710F2">
        <w:rPr>
          <w:rFonts w:cs="Arial"/>
          <w:noProof w:val="0"/>
          <w:szCs w:val="20"/>
        </w:rPr>
        <w:t>are</w:t>
      </w:r>
      <w:r w:rsidR="002710F2" w:rsidRPr="0032080A">
        <w:rPr>
          <w:rFonts w:cs="Arial"/>
          <w:noProof w:val="0"/>
          <w:szCs w:val="20"/>
        </w:rPr>
        <w:t xml:space="preserve"> </w:t>
      </w:r>
      <w:r w:rsidRPr="0032080A">
        <w:rPr>
          <w:rFonts w:cs="Arial"/>
          <w:noProof w:val="0"/>
          <w:szCs w:val="20"/>
        </w:rPr>
        <w:t xml:space="preserve">instructed to indicate on the Site ID Form their generator status </w:t>
      </w:r>
      <w:r w:rsidR="002710F2" w:rsidRPr="002710F2">
        <w:rPr>
          <w:rFonts w:cs="Arial"/>
          <w:b/>
          <w:bCs/>
          <w:i/>
          <w:iCs/>
          <w:noProof w:val="0"/>
          <w:szCs w:val="20"/>
        </w:rPr>
        <w:t>as of the date</w:t>
      </w:r>
      <w:r w:rsidR="002710F2" w:rsidRPr="002710F2">
        <w:rPr>
          <w:rFonts w:cs="Arial"/>
          <w:b/>
          <w:bCs/>
          <w:iCs/>
          <w:noProof w:val="0"/>
          <w:szCs w:val="20"/>
        </w:rPr>
        <w:t xml:space="preserve"> </w:t>
      </w:r>
      <w:r w:rsidR="002710F2" w:rsidRPr="002710F2">
        <w:rPr>
          <w:rFonts w:cs="Arial"/>
          <w:bCs/>
          <w:iCs/>
          <w:noProof w:val="0"/>
          <w:szCs w:val="20"/>
        </w:rPr>
        <w:t>submitting the Site ID Form</w:t>
      </w:r>
      <w:r w:rsidRPr="0032080A">
        <w:rPr>
          <w:rFonts w:cs="Arial"/>
          <w:noProof w:val="0"/>
          <w:szCs w:val="20"/>
        </w:rPr>
        <w:t>.  Some sites may have changed their status by the time they submit the report.</w:t>
      </w:r>
    </w:p>
    <w:p w:rsidR="0048407D" w:rsidRPr="0032080A" w:rsidRDefault="00A36656" w:rsidP="00A233A5">
      <w:pPr>
        <w:pStyle w:val="Heading2"/>
        <w:rPr>
          <w:noProof w:val="0"/>
        </w:rPr>
      </w:pPr>
      <w:bookmarkStart w:id="252" w:name="_How_to_Set_"/>
      <w:bookmarkEnd w:id="252"/>
      <w:r w:rsidRPr="0032080A">
        <w:rPr>
          <w:noProof w:val="0"/>
        </w:rPr>
        <w:br/>
      </w:r>
      <w:bookmarkStart w:id="253" w:name="_Toc504145343"/>
      <w:r w:rsidR="00B2025E" w:rsidRPr="0032080A">
        <w:rPr>
          <w:noProof w:val="0"/>
        </w:rPr>
        <w:t xml:space="preserve">How to Set the </w:t>
      </w:r>
      <w:r w:rsidR="0048407D" w:rsidRPr="0032080A">
        <w:rPr>
          <w:rFonts w:ascii="Arial" w:hAnsi="Arial"/>
          <w:noProof w:val="0"/>
          <w:sz w:val="20"/>
        </w:rPr>
        <w:t>“</w:t>
      </w:r>
      <w:r w:rsidR="00E133E2" w:rsidRPr="0032080A">
        <w:rPr>
          <w:noProof w:val="0"/>
        </w:rPr>
        <w:t>Include in</w:t>
      </w:r>
      <w:r w:rsidR="00E133E2" w:rsidRPr="0032080A">
        <w:rPr>
          <w:noProof w:val="0"/>
        </w:rPr>
        <w:br/>
      </w:r>
      <w:r w:rsidR="00B2025E" w:rsidRPr="0032080A">
        <w:rPr>
          <w:noProof w:val="0"/>
        </w:rPr>
        <w:t>National Report</w:t>
      </w:r>
      <w:r w:rsidR="0048407D" w:rsidRPr="0032080A">
        <w:rPr>
          <w:rFonts w:ascii="Arial" w:hAnsi="Arial"/>
          <w:noProof w:val="0"/>
          <w:sz w:val="20"/>
        </w:rPr>
        <w:t>”</w:t>
      </w:r>
      <w:r w:rsidR="00E133E2" w:rsidRPr="0032080A">
        <w:rPr>
          <w:noProof w:val="0"/>
        </w:rPr>
        <w:t xml:space="preserve"> Flags for the</w:t>
      </w:r>
      <w:r w:rsidR="00E133E2" w:rsidRPr="0032080A">
        <w:rPr>
          <w:noProof w:val="0"/>
        </w:rPr>
        <w:br/>
        <w:t>Site ID, GM</w:t>
      </w:r>
      <w:r w:rsidR="00B2025E" w:rsidRPr="0032080A">
        <w:rPr>
          <w:noProof w:val="0"/>
        </w:rPr>
        <w:t>, and WR Form</w:t>
      </w:r>
      <w:r w:rsidR="00E133E2" w:rsidRPr="0032080A">
        <w:rPr>
          <w:noProof w:val="0"/>
        </w:rPr>
        <w:t>s</w:t>
      </w:r>
      <w:bookmarkEnd w:id="253"/>
      <w:r w:rsidRPr="0032080A">
        <w:rPr>
          <w:noProof w:val="0"/>
        </w:rPr>
        <w:br/>
      </w:r>
    </w:p>
    <w:p w:rsidR="00B2025E" w:rsidRPr="0032080A" w:rsidRDefault="00B2025E" w:rsidP="00A233A5">
      <w:pPr>
        <w:rPr>
          <w:rFonts w:cs="Arial"/>
          <w:b/>
          <w:bCs/>
          <w:noProof w:val="0"/>
          <w:szCs w:val="20"/>
        </w:rPr>
      </w:pPr>
    </w:p>
    <w:p w:rsidR="0048407D" w:rsidRPr="0032080A" w:rsidRDefault="0048407D" w:rsidP="00A233A5">
      <w:pPr>
        <w:rPr>
          <w:rFonts w:cs="Arial"/>
          <w:noProof w:val="0"/>
          <w:szCs w:val="20"/>
        </w:rPr>
      </w:pPr>
      <w:r w:rsidRPr="0032080A">
        <w:rPr>
          <w:rFonts w:cs="Arial"/>
          <w:noProof w:val="0"/>
          <w:szCs w:val="20"/>
        </w:rPr>
        <w:t xml:space="preserve">Waste generation and management information reported on the Biennial Report forms (GM and WR Forms) will be used to produce </w:t>
      </w:r>
      <w:r w:rsidRPr="0032080A">
        <w:rPr>
          <w:rFonts w:cs="Arial"/>
          <w:b/>
          <w:bCs/>
          <w:i/>
          <w:iCs/>
          <w:noProof w:val="0"/>
          <w:szCs w:val="20"/>
        </w:rPr>
        <w:t>The National Biennial RCRA Hazardous Waste Report</w:t>
      </w:r>
      <w:r w:rsidRPr="0032080A">
        <w:rPr>
          <w:rFonts w:cs="Arial"/>
          <w:b/>
          <w:bCs/>
          <w:noProof w:val="0"/>
          <w:szCs w:val="20"/>
        </w:rPr>
        <w:t xml:space="preserve"> </w:t>
      </w:r>
      <w:r w:rsidRPr="0032080A">
        <w:rPr>
          <w:rFonts w:cs="Arial"/>
          <w:noProof w:val="0"/>
          <w:szCs w:val="20"/>
        </w:rPr>
        <w:t>(National Biennial Report) that summarizes generation, management, shipment</w:t>
      </w:r>
      <w:r w:rsidR="0092283A" w:rsidRPr="0032080A">
        <w:rPr>
          <w:rFonts w:cs="Arial"/>
          <w:noProof w:val="0"/>
          <w:szCs w:val="20"/>
        </w:rPr>
        <w:t>,</w:t>
      </w:r>
      <w:r w:rsidRPr="0032080A">
        <w:rPr>
          <w:rFonts w:cs="Arial"/>
          <w:noProof w:val="0"/>
          <w:szCs w:val="20"/>
        </w:rPr>
        <w:t xml:space="preserve"> and receipt volumes for the nation.  When compiling the report data, EPA must be able to distinguish waste that is counted for the national report from waste that should not be counted.</w:t>
      </w:r>
    </w:p>
    <w:p w:rsidR="0048407D" w:rsidRPr="0032080A" w:rsidRDefault="0048407D" w:rsidP="00A233A5">
      <w:pPr>
        <w:rPr>
          <w:rFonts w:cs="Arial"/>
          <w:noProof w:val="0"/>
          <w:szCs w:val="20"/>
        </w:rPr>
      </w:pPr>
    </w:p>
    <w:p w:rsidR="0048407D" w:rsidRPr="0032080A" w:rsidRDefault="0048407D" w:rsidP="0048407D">
      <w:pPr>
        <w:rPr>
          <w:rFonts w:cs="Arial"/>
          <w:noProof w:val="0"/>
          <w:szCs w:val="20"/>
        </w:rPr>
      </w:pPr>
      <w:r w:rsidRPr="0032080A">
        <w:rPr>
          <w:rFonts w:cs="Arial"/>
          <w:noProof w:val="0"/>
          <w:szCs w:val="20"/>
        </w:rPr>
        <w:t>The following discussion explains what will be included in the National Biennial Report, what implementers will submit to EPA, and how EPA will compile the data for the report.</w:t>
      </w:r>
    </w:p>
    <w:p w:rsidR="0048407D" w:rsidRPr="0032080A" w:rsidRDefault="0048407D" w:rsidP="0092283A">
      <w:pPr>
        <w:pStyle w:val="Heading3"/>
        <w:rPr>
          <w:noProof w:val="0"/>
        </w:rPr>
      </w:pPr>
      <w:bookmarkStart w:id="254" w:name="_Toc504145344"/>
      <w:r w:rsidRPr="0032080A">
        <w:rPr>
          <w:noProof w:val="0"/>
        </w:rPr>
        <w:t>What EPA Will</w:t>
      </w:r>
      <w:r w:rsidR="005C0260" w:rsidRPr="0032080A">
        <w:rPr>
          <w:noProof w:val="0"/>
        </w:rPr>
        <w:t xml:space="preserve"> Include in the</w:t>
      </w:r>
      <w:r w:rsidR="005C0260" w:rsidRPr="0032080A">
        <w:rPr>
          <w:noProof w:val="0"/>
        </w:rPr>
        <w:br/>
      </w:r>
      <w:r w:rsidRPr="0032080A">
        <w:rPr>
          <w:noProof w:val="0"/>
        </w:rPr>
        <w:t>National Biennial Report</w:t>
      </w:r>
      <w:bookmarkEnd w:id="254"/>
    </w:p>
    <w:p w:rsidR="0048407D" w:rsidRPr="0032080A" w:rsidRDefault="0048407D" w:rsidP="0048407D">
      <w:pPr>
        <w:rPr>
          <w:rFonts w:cs="Arial"/>
          <w:noProof w:val="0"/>
          <w:szCs w:val="20"/>
        </w:rPr>
      </w:pPr>
    </w:p>
    <w:p w:rsidR="00C52DDA" w:rsidRPr="0032080A" w:rsidRDefault="00C52DDA" w:rsidP="00C52DDA">
      <w:pPr>
        <w:keepLines/>
        <w:rPr>
          <w:rFonts w:cs="Arial"/>
          <w:noProof w:val="0"/>
          <w:szCs w:val="20"/>
        </w:rPr>
      </w:pPr>
      <w:r w:rsidRPr="0032080A">
        <w:rPr>
          <w:rFonts w:cs="Arial"/>
          <w:noProof w:val="0"/>
          <w:szCs w:val="20"/>
        </w:rPr>
        <w:t>EPA has created flags in RCRAInfo at both t</w:t>
      </w:r>
      <w:r w:rsidR="008C4938">
        <w:rPr>
          <w:rFonts w:cs="Arial"/>
          <w:noProof w:val="0"/>
          <w:szCs w:val="20"/>
        </w:rPr>
        <w:t>he RCRA s</w:t>
      </w:r>
      <w:r w:rsidRPr="0032080A">
        <w:rPr>
          <w:rFonts w:cs="Arial"/>
          <w:noProof w:val="0"/>
          <w:szCs w:val="20"/>
        </w:rPr>
        <w:t xml:space="preserve">ite level (Site ID Form) and the waste level (GM and WR Form).  EPA will use these </w:t>
      </w:r>
      <w:r w:rsidR="009451DD">
        <w:rPr>
          <w:rFonts w:cs="Arial"/>
          <w:noProof w:val="0"/>
          <w:szCs w:val="20"/>
        </w:rPr>
        <w:t xml:space="preserve">flags </w:t>
      </w:r>
      <w:r w:rsidRPr="0032080A">
        <w:rPr>
          <w:rFonts w:cs="Arial"/>
          <w:noProof w:val="0"/>
          <w:szCs w:val="20"/>
        </w:rPr>
        <w:t xml:space="preserve">to differentiate the waste to be used for calculations in the National Biennial Report from other wastes.  The flag is referenced as “Include in National Report.” </w:t>
      </w:r>
    </w:p>
    <w:p w:rsidR="00C52DDA" w:rsidRDefault="00C52DDA" w:rsidP="0048407D">
      <w:pPr>
        <w:rPr>
          <w:rFonts w:cs="Arial"/>
          <w:noProof w:val="0"/>
          <w:szCs w:val="20"/>
        </w:rPr>
      </w:pPr>
    </w:p>
    <w:p w:rsidR="0048407D" w:rsidRPr="0032080A" w:rsidRDefault="0048407D" w:rsidP="0048407D">
      <w:pPr>
        <w:rPr>
          <w:rFonts w:cs="Arial"/>
          <w:noProof w:val="0"/>
          <w:szCs w:val="20"/>
        </w:rPr>
      </w:pPr>
      <w:r w:rsidRPr="0032080A">
        <w:rPr>
          <w:rFonts w:cs="Arial"/>
          <w:noProof w:val="0"/>
          <w:szCs w:val="20"/>
        </w:rPr>
        <w:t xml:space="preserve">In the </w:t>
      </w:r>
      <w:r w:rsidR="005A1D79" w:rsidRPr="0032080A">
        <w:rPr>
          <w:rFonts w:cs="Arial"/>
          <w:noProof w:val="0"/>
          <w:szCs w:val="20"/>
        </w:rPr>
        <w:t>Hazardous Waste Report Instructions and Form</w:t>
      </w:r>
      <w:r w:rsidRPr="0032080A">
        <w:rPr>
          <w:rFonts w:cs="Arial"/>
          <w:noProof w:val="0"/>
          <w:szCs w:val="20"/>
        </w:rPr>
        <w:t xml:space="preserve"> booklet [EPA Form 8700-</w:t>
      </w:r>
      <w:r w:rsidR="0092283A" w:rsidRPr="0032080A">
        <w:rPr>
          <w:rFonts w:cs="Arial"/>
          <w:noProof w:val="0"/>
          <w:szCs w:val="20"/>
        </w:rPr>
        <w:t>13 A/B]</w:t>
      </w:r>
      <w:r w:rsidR="00D04A5B">
        <w:rPr>
          <w:rFonts w:cs="Arial"/>
          <w:noProof w:val="0"/>
          <w:szCs w:val="20"/>
        </w:rPr>
        <w:t xml:space="preserve"> (</w:t>
      </w:r>
      <w:r w:rsidR="006B73C3">
        <w:rPr>
          <w:rFonts w:cs="Arial"/>
          <w:noProof w:val="0"/>
          <w:szCs w:val="20"/>
        </w:rPr>
        <w:t xml:space="preserve">Section </w:t>
      </w:r>
      <w:r w:rsidR="008C4938">
        <w:rPr>
          <w:rFonts w:cs="Arial"/>
          <w:noProof w:val="0"/>
          <w:szCs w:val="20"/>
        </w:rPr>
        <w:t xml:space="preserve">“Filing </w:t>
      </w:r>
      <w:r w:rsidR="00891AB7">
        <w:rPr>
          <w:rFonts w:cs="Arial"/>
          <w:noProof w:val="0"/>
          <w:szCs w:val="20"/>
        </w:rPr>
        <w:t>a</w:t>
      </w:r>
      <w:r w:rsidR="008C4938">
        <w:rPr>
          <w:rFonts w:cs="Arial"/>
          <w:noProof w:val="0"/>
          <w:szCs w:val="20"/>
        </w:rPr>
        <w:t xml:space="preserve"> Hazardous Waste Report,” </w:t>
      </w:r>
      <w:r w:rsidR="006B73C3">
        <w:rPr>
          <w:rFonts w:cs="Arial"/>
          <w:noProof w:val="0"/>
          <w:szCs w:val="20"/>
        </w:rPr>
        <w:t xml:space="preserve">Subsection </w:t>
      </w:r>
      <w:r w:rsidR="008C4938">
        <w:rPr>
          <w:rFonts w:cs="Arial"/>
          <w:noProof w:val="0"/>
          <w:szCs w:val="20"/>
        </w:rPr>
        <w:t>“Which Forms t</w:t>
      </w:r>
      <w:r w:rsidR="008C4938" w:rsidRPr="008C4938">
        <w:rPr>
          <w:rFonts w:cs="Arial"/>
          <w:noProof w:val="0"/>
          <w:szCs w:val="20"/>
        </w:rPr>
        <w:t>o Submit and What to Report</w:t>
      </w:r>
      <w:r w:rsidR="006A480D">
        <w:rPr>
          <w:rFonts w:cs="Arial"/>
          <w:noProof w:val="0"/>
          <w:szCs w:val="20"/>
        </w:rPr>
        <w:t>”</w:t>
      </w:r>
      <w:r w:rsidR="00D04A5B">
        <w:rPr>
          <w:rFonts w:cs="Arial"/>
          <w:noProof w:val="0"/>
          <w:szCs w:val="20"/>
        </w:rPr>
        <w:t>),</w:t>
      </w:r>
      <w:r w:rsidR="0092283A" w:rsidRPr="0032080A">
        <w:rPr>
          <w:rFonts w:cs="Arial"/>
          <w:noProof w:val="0"/>
          <w:szCs w:val="20"/>
        </w:rPr>
        <w:t xml:space="preserve"> EPA states </w:t>
      </w:r>
      <w:r w:rsidR="008C4938">
        <w:rPr>
          <w:rFonts w:cs="Arial"/>
          <w:noProof w:val="0"/>
          <w:szCs w:val="20"/>
        </w:rPr>
        <w:t>what the RCRA s</w:t>
      </w:r>
      <w:r w:rsidRPr="0032080A">
        <w:rPr>
          <w:rFonts w:cs="Arial"/>
          <w:noProof w:val="0"/>
          <w:szCs w:val="20"/>
        </w:rPr>
        <w:t>ite must report</w:t>
      </w:r>
      <w:r w:rsidR="0092283A" w:rsidRPr="0032080A">
        <w:rPr>
          <w:rFonts w:cs="Arial"/>
          <w:noProof w:val="0"/>
          <w:szCs w:val="20"/>
        </w:rPr>
        <w:t xml:space="preserve"> on GM and WR Forms</w:t>
      </w:r>
      <w:r w:rsidRPr="0032080A">
        <w:rPr>
          <w:rFonts w:cs="Arial"/>
          <w:noProof w:val="0"/>
          <w:szCs w:val="20"/>
        </w:rPr>
        <w:t>:</w:t>
      </w:r>
    </w:p>
    <w:p w:rsidR="0048407D" w:rsidRPr="0032080A" w:rsidRDefault="0048407D" w:rsidP="0048407D">
      <w:pPr>
        <w:rPr>
          <w:rFonts w:cs="Arial"/>
          <w:noProof w:val="0"/>
          <w:szCs w:val="20"/>
        </w:rPr>
      </w:pPr>
    </w:p>
    <w:p w:rsidR="0048407D" w:rsidRPr="0032080A" w:rsidRDefault="0092283A" w:rsidP="00FA52AB">
      <w:pPr>
        <w:ind w:left="360" w:right="360"/>
        <w:rPr>
          <w:rFonts w:cs="Arial"/>
          <w:i/>
          <w:noProof w:val="0"/>
          <w:szCs w:val="20"/>
        </w:rPr>
      </w:pPr>
      <w:r w:rsidRPr="0032080A">
        <w:rPr>
          <w:rFonts w:cs="Arial"/>
          <w:i/>
          <w:noProof w:val="0"/>
          <w:szCs w:val="20"/>
        </w:rPr>
        <w:t xml:space="preserve">A site required to file the Hazardous Waste Report must submit </w:t>
      </w:r>
      <w:r w:rsidRPr="0032080A">
        <w:rPr>
          <w:rFonts w:cs="Arial"/>
          <w:i/>
          <w:noProof w:val="0"/>
          <w:szCs w:val="20"/>
          <w:u w:val="single"/>
        </w:rPr>
        <w:t>Waste Generation and Management (GM) Form(s)</w:t>
      </w:r>
      <w:r w:rsidRPr="0032080A">
        <w:rPr>
          <w:rFonts w:cs="Arial"/>
          <w:i/>
          <w:noProof w:val="0"/>
          <w:szCs w:val="20"/>
        </w:rPr>
        <w:t xml:space="preserve"> for all hazardous waste that was used to determine the site’s generator status.</w:t>
      </w:r>
    </w:p>
    <w:p w:rsidR="0092283A" w:rsidRPr="0032080A" w:rsidRDefault="0092283A" w:rsidP="00FA52AB">
      <w:pPr>
        <w:ind w:left="360" w:right="360"/>
        <w:rPr>
          <w:rFonts w:cs="Arial"/>
          <w:i/>
          <w:noProof w:val="0"/>
          <w:szCs w:val="20"/>
        </w:rPr>
      </w:pPr>
    </w:p>
    <w:p w:rsidR="0048407D" w:rsidRPr="0032080A" w:rsidRDefault="0092283A" w:rsidP="00FA52AB">
      <w:pPr>
        <w:ind w:left="360" w:right="360"/>
        <w:rPr>
          <w:rFonts w:cs="Arial"/>
          <w:i/>
          <w:noProof w:val="0"/>
          <w:szCs w:val="20"/>
        </w:rPr>
      </w:pPr>
      <w:r w:rsidRPr="0032080A">
        <w:rPr>
          <w:rFonts w:cs="Arial"/>
          <w:i/>
          <w:noProof w:val="0"/>
          <w:szCs w:val="20"/>
        </w:rPr>
        <w:t xml:space="preserve">A site required to file the Hazardous Waste Report must submit Waste Received </w:t>
      </w:r>
      <w:r w:rsidR="00891AB7">
        <w:rPr>
          <w:rFonts w:cs="Arial"/>
          <w:i/>
          <w:noProof w:val="0"/>
          <w:szCs w:val="20"/>
        </w:rPr>
        <w:t>f</w:t>
      </w:r>
      <w:r w:rsidRPr="0032080A">
        <w:rPr>
          <w:rFonts w:cs="Arial"/>
          <w:i/>
          <w:noProof w:val="0"/>
          <w:szCs w:val="20"/>
        </w:rPr>
        <w:t xml:space="preserve">rom Off-site (WR) Form(s) if, during </w:t>
      </w:r>
      <w:r w:rsidR="00C52DDA">
        <w:rPr>
          <w:rFonts w:cs="Arial"/>
          <w:i/>
          <w:noProof w:val="0"/>
          <w:szCs w:val="20"/>
        </w:rPr>
        <w:t>the reporting year</w:t>
      </w:r>
      <w:r w:rsidRPr="0032080A">
        <w:rPr>
          <w:rFonts w:cs="Arial"/>
          <w:i/>
          <w:noProof w:val="0"/>
          <w:szCs w:val="20"/>
        </w:rPr>
        <w:t>, it received RCRA hazardous waste from off-site and managed the waste on-site (including subsequent transfer off-site).</w:t>
      </w:r>
    </w:p>
    <w:p w:rsidR="0092283A" w:rsidRDefault="0092283A" w:rsidP="0048407D">
      <w:pPr>
        <w:rPr>
          <w:rFonts w:cs="Arial"/>
          <w:noProof w:val="0"/>
          <w:szCs w:val="20"/>
        </w:rPr>
      </w:pPr>
    </w:p>
    <w:p w:rsidR="000D1E62" w:rsidRDefault="000D1E62" w:rsidP="0048407D">
      <w:pPr>
        <w:rPr>
          <w:rFonts w:cs="Arial"/>
          <w:noProof w:val="0"/>
          <w:szCs w:val="20"/>
        </w:rPr>
      </w:pPr>
      <w:r>
        <w:rPr>
          <w:rFonts w:cs="Arial"/>
          <w:noProof w:val="0"/>
          <w:szCs w:val="20"/>
        </w:rPr>
        <w:t>S</w:t>
      </w:r>
      <w:r w:rsidRPr="000D1E62">
        <w:rPr>
          <w:rFonts w:cs="Arial"/>
          <w:noProof w:val="0"/>
          <w:szCs w:val="20"/>
        </w:rPr>
        <w:t xml:space="preserve">ee instructions for </w:t>
      </w:r>
      <w:r>
        <w:rPr>
          <w:rFonts w:cs="Arial"/>
          <w:noProof w:val="0"/>
          <w:szCs w:val="20"/>
        </w:rPr>
        <w:t>filling out the GM and WR Forms.</w:t>
      </w:r>
    </w:p>
    <w:p w:rsidR="000D1E62" w:rsidRPr="0032080A" w:rsidRDefault="000D1E62" w:rsidP="0048407D">
      <w:pPr>
        <w:rPr>
          <w:rFonts w:cs="Arial"/>
          <w:noProof w:val="0"/>
          <w:szCs w:val="20"/>
        </w:rPr>
      </w:pPr>
    </w:p>
    <w:p w:rsidR="0048407D" w:rsidRPr="0032080A" w:rsidRDefault="0048407D" w:rsidP="0048407D">
      <w:pPr>
        <w:rPr>
          <w:rFonts w:cs="Arial"/>
          <w:noProof w:val="0"/>
          <w:szCs w:val="20"/>
        </w:rPr>
      </w:pPr>
      <w:r w:rsidRPr="0032080A">
        <w:rPr>
          <w:rFonts w:cs="Arial"/>
          <w:noProof w:val="0"/>
          <w:szCs w:val="20"/>
        </w:rPr>
        <w:t xml:space="preserve">It is the responsibility </w:t>
      </w:r>
      <w:r w:rsidR="0033265B" w:rsidRPr="0032080A">
        <w:rPr>
          <w:rFonts w:cs="Arial"/>
          <w:noProof w:val="0"/>
          <w:szCs w:val="20"/>
        </w:rPr>
        <w:t>of each implementer</w:t>
      </w:r>
      <w:r w:rsidR="00C52DDA">
        <w:rPr>
          <w:rFonts w:cs="Arial"/>
          <w:noProof w:val="0"/>
          <w:szCs w:val="20"/>
        </w:rPr>
        <w:t xml:space="preserve"> (i.e., State or EPA Region)</w:t>
      </w:r>
      <w:r w:rsidR="00C52DDA" w:rsidRPr="0032080A">
        <w:rPr>
          <w:rFonts w:cs="Arial"/>
          <w:noProof w:val="0"/>
          <w:szCs w:val="20"/>
        </w:rPr>
        <w:t xml:space="preserve"> </w:t>
      </w:r>
      <w:r w:rsidRPr="0032080A">
        <w:rPr>
          <w:rFonts w:cs="Arial"/>
          <w:noProof w:val="0"/>
          <w:szCs w:val="20"/>
        </w:rPr>
        <w:t xml:space="preserve">to determine which sites and wastes should be included and excluded.  The implementer must provide either a “Yes” or “No” flag for each Site ID Form and for each of the site’s GM </w:t>
      </w:r>
      <w:r w:rsidR="00337796" w:rsidRPr="0032080A">
        <w:rPr>
          <w:rFonts w:cs="Arial"/>
          <w:noProof w:val="0"/>
          <w:szCs w:val="20"/>
        </w:rPr>
        <w:t>and/</w:t>
      </w:r>
      <w:r w:rsidRPr="0032080A">
        <w:rPr>
          <w:rFonts w:cs="Arial"/>
          <w:noProof w:val="0"/>
          <w:szCs w:val="20"/>
        </w:rPr>
        <w:t xml:space="preserve">or WR Forms.  The implementer must set the Site ID Form flag to “Yes” for those sites that </w:t>
      </w:r>
      <w:r w:rsidR="002710F2">
        <w:rPr>
          <w:rFonts w:cs="Arial"/>
          <w:noProof w:val="0"/>
          <w:szCs w:val="20"/>
        </w:rPr>
        <w:t xml:space="preserve">were </w:t>
      </w:r>
      <w:r w:rsidRPr="0032080A">
        <w:rPr>
          <w:rFonts w:cs="Arial"/>
          <w:noProof w:val="0"/>
          <w:szCs w:val="20"/>
        </w:rPr>
        <w:t xml:space="preserve">Federal large quantity generators (LQGs) or treatment, storage, and disposal facilities (TSDFs) </w:t>
      </w:r>
      <w:r w:rsidR="002710F2">
        <w:rPr>
          <w:rFonts w:cs="Arial"/>
          <w:noProof w:val="0"/>
          <w:szCs w:val="20"/>
        </w:rPr>
        <w:t>during the reporting year</w:t>
      </w:r>
      <w:r w:rsidRPr="0032080A">
        <w:rPr>
          <w:rFonts w:cs="Arial"/>
          <w:noProof w:val="0"/>
          <w:szCs w:val="20"/>
        </w:rPr>
        <w:t xml:space="preserve">.  The implementer must set the Site ID Form flag to “No” for those generator sites that </w:t>
      </w:r>
      <w:r w:rsidR="00A7182D">
        <w:rPr>
          <w:rFonts w:cs="Arial"/>
          <w:noProof w:val="0"/>
          <w:szCs w:val="20"/>
        </w:rPr>
        <w:t>were</w:t>
      </w:r>
      <w:r w:rsidRPr="0032080A">
        <w:rPr>
          <w:rFonts w:cs="Arial"/>
          <w:noProof w:val="0"/>
          <w:szCs w:val="20"/>
        </w:rPr>
        <w:t xml:space="preserve"> not Federal LQGs and are also not TSDFs.</w:t>
      </w:r>
    </w:p>
    <w:p w:rsidR="0048407D" w:rsidRPr="0032080A" w:rsidRDefault="0048407D" w:rsidP="0048407D">
      <w:pPr>
        <w:rPr>
          <w:rFonts w:cs="Arial"/>
          <w:noProof w:val="0"/>
          <w:szCs w:val="20"/>
        </w:rPr>
      </w:pPr>
    </w:p>
    <w:p w:rsidR="0048407D" w:rsidRPr="0032080A" w:rsidRDefault="0048407D" w:rsidP="0048407D">
      <w:pPr>
        <w:rPr>
          <w:rFonts w:cs="Arial"/>
          <w:noProof w:val="0"/>
          <w:szCs w:val="20"/>
        </w:rPr>
      </w:pPr>
      <w:r w:rsidRPr="0032080A">
        <w:rPr>
          <w:rFonts w:cs="Arial"/>
          <w:noProof w:val="0"/>
          <w:szCs w:val="20"/>
        </w:rPr>
        <w:t>For those sites which have the Site ID Form flag set to “Yes,” the implementer must determine whether a waste will be counted.  The implementer must set the flag to “Yes” for every GM and WR Form that he/she wants EPA to use for the National Biennial Report.  The implementer would set a specific GM</w:t>
      </w:r>
      <w:r w:rsidR="00337796" w:rsidRPr="0032080A">
        <w:rPr>
          <w:rFonts w:cs="Arial"/>
          <w:noProof w:val="0"/>
          <w:szCs w:val="20"/>
        </w:rPr>
        <w:t xml:space="preserve"> </w:t>
      </w:r>
      <w:r w:rsidRPr="0032080A">
        <w:rPr>
          <w:rFonts w:cs="Arial"/>
          <w:noProof w:val="0"/>
          <w:szCs w:val="20"/>
        </w:rPr>
        <w:t>or WR Form flag to “No” if the form has, for example, only State-waste codes (i.e., a form without any Federal RCRA waste codes)</w:t>
      </w:r>
      <w:r w:rsidR="00A233A5">
        <w:rPr>
          <w:rFonts w:cs="Arial"/>
          <w:noProof w:val="0"/>
          <w:szCs w:val="20"/>
        </w:rPr>
        <w:t xml:space="preserve">.  </w:t>
      </w:r>
      <w:r w:rsidRPr="0032080A">
        <w:rPr>
          <w:rFonts w:cs="Arial"/>
          <w:noProof w:val="0"/>
          <w:szCs w:val="20"/>
        </w:rPr>
        <w:t>.</w:t>
      </w:r>
    </w:p>
    <w:p w:rsidR="0048407D" w:rsidRPr="0032080A" w:rsidRDefault="0048407D" w:rsidP="0048407D">
      <w:pPr>
        <w:rPr>
          <w:rFonts w:cs="Arial"/>
          <w:noProof w:val="0"/>
          <w:szCs w:val="20"/>
        </w:rPr>
      </w:pPr>
    </w:p>
    <w:p w:rsidR="0048407D" w:rsidRPr="0032080A" w:rsidRDefault="0048407D" w:rsidP="0048407D">
      <w:pPr>
        <w:rPr>
          <w:rFonts w:cs="Arial"/>
          <w:noProof w:val="0"/>
          <w:szCs w:val="20"/>
        </w:rPr>
      </w:pPr>
      <w:r w:rsidRPr="0032080A">
        <w:rPr>
          <w:rFonts w:cs="Arial"/>
          <w:bCs/>
          <w:iCs/>
          <w:noProof w:val="0"/>
          <w:szCs w:val="20"/>
        </w:rPr>
        <w:t xml:space="preserve">Note:  </w:t>
      </w:r>
      <w:r w:rsidRPr="0032080A">
        <w:rPr>
          <w:rFonts w:cs="Arial"/>
          <w:noProof w:val="0"/>
          <w:szCs w:val="20"/>
        </w:rPr>
        <w:t xml:space="preserve">Some sites may have changed their status by the time they submit the report.  These reporters will mark the Site ID Form generator status box and TSD status box according to their site’s status </w:t>
      </w:r>
      <w:r w:rsidR="00A7182D" w:rsidRPr="00A7182D">
        <w:rPr>
          <w:rFonts w:cs="Arial"/>
          <w:b/>
          <w:bCs/>
          <w:i/>
          <w:iCs/>
          <w:noProof w:val="0"/>
          <w:szCs w:val="20"/>
        </w:rPr>
        <w:t xml:space="preserve">as of the date </w:t>
      </w:r>
      <w:r w:rsidR="00A7182D">
        <w:rPr>
          <w:rFonts w:cs="Arial"/>
          <w:b/>
          <w:bCs/>
          <w:i/>
          <w:iCs/>
          <w:noProof w:val="0"/>
          <w:szCs w:val="20"/>
        </w:rPr>
        <w:t>they certify the Site</w:t>
      </w:r>
      <w:r w:rsidR="00891AB7">
        <w:rPr>
          <w:rFonts w:cs="Arial"/>
          <w:b/>
          <w:bCs/>
          <w:i/>
          <w:iCs/>
          <w:noProof w:val="0"/>
          <w:szCs w:val="20"/>
        </w:rPr>
        <w:t> </w:t>
      </w:r>
      <w:r w:rsidR="00A7182D">
        <w:rPr>
          <w:rFonts w:cs="Arial"/>
          <w:b/>
          <w:bCs/>
          <w:i/>
          <w:iCs/>
          <w:noProof w:val="0"/>
          <w:szCs w:val="20"/>
        </w:rPr>
        <w:t>ID F</w:t>
      </w:r>
      <w:r w:rsidR="00A7182D" w:rsidRPr="00A7182D">
        <w:rPr>
          <w:rFonts w:cs="Arial"/>
          <w:b/>
          <w:bCs/>
          <w:i/>
          <w:iCs/>
          <w:noProof w:val="0"/>
          <w:szCs w:val="20"/>
        </w:rPr>
        <w:t>orm</w:t>
      </w:r>
      <w:r w:rsidRPr="0032080A">
        <w:rPr>
          <w:rFonts w:cs="Arial"/>
          <w:noProof w:val="0"/>
          <w:szCs w:val="20"/>
        </w:rPr>
        <w:t xml:space="preserve">.  The implementer will need to review </w:t>
      </w:r>
      <w:r w:rsidRPr="00206BA8">
        <w:rPr>
          <w:rFonts w:cs="Arial"/>
          <w:noProof w:val="0"/>
          <w:szCs w:val="20"/>
        </w:rPr>
        <w:t xml:space="preserve">the comments provided on the Site </w:t>
      </w:r>
      <w:r w:rsidR="00C52DDA" w:rsidRPr="00206BA8">
        <w:rPr>
          <w:rFonts w:cs="Arial"/>
          <w:noProof w:val="0"/>
          <w:szCs w:val="20"/>
        </w:rPr>
        <w:t>ID Form comment</w:t>
      </w:r>
      <w:r w:rsidR="00206BA8" w:rsidRPr="00206BA8">
        <w:rPr>
          <w:rFonts w:cs="Arial"/>
          <w:noProof w:val="0"/>
          <w:szCs w:val="20"/>
        </w:rPr>
        <w:t>s</w:t>
      </w:r>
      <w:r w:rsidR="00C52DDA" w:rsidRPr="00206BA8">
        <w:rPr>
          <w:rFonts w:cs="Arial"/>
          <w:noProof w:val="0"/>
          <w:szCs w:val="20"/>
        </w:rPr>
        <w:t xml:space="preserve"> box </w:t>
      </w:r>
      <w:r w:rsidRPr="00206BA8">
        <w:rPr>
          <w:rFonts w:cs="Arial"/>
          <w:noProof w:val="0"/>
          <w:szCs w:val="20"/>
        </w:rPr>
        <w:t>and the GM Form data to determine whether their Site ID Form flag should be set to “Yes.”</w:t>
      </w:r>
    </w:p>
    <w:p w:rsidR="0048407D" w:rsidRPr="0032080A" w:rsidRDefault="0048407D" w:rsidP="0048407D">
      <w:pPr>
        <w:rPr>
          <w:rFonts w:cs="Arial"/>
          <w:b/>
          <w:bCs/>
          <w:i/>
          <w:iCs/>
          <w:noProof w:val="0"/>
          <w:szCs w:val="20"/>
        </w:rPr>
      </w:pPr>
    </w:p>
    <w:p w:rsidR="0048407D" w:rsidRPr="0032080A" w:rsidRDefault="0048407D" w:rsidP="0048407D">
      <w:pPr>
        <w:rPr>
          <w:rFonts w:cs="Arial"/>
          <w:noProof w:val="0"/>
          <w:szCs w:val="20"/>
        </w:rPr>
      </w:pPr>
      <w:r w:rsidRPr="0032080A">
        <w:rPr>
          <w:rFonts w:cs="Arial"/>
          <w:noProof w:val="0"/>
          <w:szCs w:val="20"/>
        </w:rPr>
        <w:t xml:space="preserve">If the implementer sets the Site ID Form flag to “No,” EPA will not use data from any of the site’s GM or WR Forms.  For example, EPA would not compile any of the wastes reported for a small quantity generator (SQG) since its Site ID Form flag would be set to “No.”  The implementer </w:t>
      </w:r>
      <w:r w:rsidR="00891AB7">
        <w:rPr>
          <w:rFonts w:cs="Arial"/>
          <w:noProof w:val="0"/>
          <w:szCs w:val="20"/>
        </w:rPr>
        <w:t xml:space="preserve">also </w:t>
      </w:r>
      <w:r w:rsidRPr="0032080A">
        <w:rPr>
          <w:rFonts w:cs="Arial"/>
          <w:noProof w:val="0"/>
          <w:szCs w:val="20"/>
        </w:rPr>
        <w:t xml:space="preserve">must set the flag for every GM and WR Form submitted for these sites to “No.” </w:t>
      </w:r>
    </w:p>
    <w:p w:rsidR="0048407D" w:rsidRPr="0032080A" w:rsidRDefault="0048407D" w:rsidP="00A433C2">
      <w:pPr>
        <w:pStyle w:val="Heading3"/>
        <w:keepLines/>
        <w:rPr>
          <w:noProof w:val="0"/>
        </w:rPr>
      </w:pPr>
      <w:bookmarkStart w:id="255" w:name="_Toc504145345"/>
      <w:r w:rsidRPr="0032080A">
        <w:rPr>
          <w:noProof w:val="0"/>
        </w:rPr>
        <w:t>What Implementers Submit to EPA</w:t>
      </w:r>
      <w:bookmarkEnd w:id="255"/>
    </w:p>
    <w:p w:rsidR="0048407D" w:rsidRPr="0032080A" w:rsidRDefault="0048407D" w:rsidP="00A433C2">
      <w:pPr>
        <w:keepNext/>
        <w:keepLines/>
        <w:rPr>
          <w:rFonts w:cs="Arial"/>
          <w:noProof w:val="0"/>
          <w:szCs w:val="20"/>
        </w:rPr>
      </w:pPr>
    </w:p>
    <w:p w:rsidR="0048407D" w:rsidRPr="0032080A" w:rsidRDefault="0048407D" w:rsidP="00A433C2">
      <w:pPr>
        <w:keepNext/>
        <w:keepLines/>
        <w:rPr>
          <w:rFonts w:cs="Arial"/>
          <w:noProof w:val="0"/>
          <w:szCs w:val="20"/>
        </w:rPr>
      </w:pPr>
      <w:r w:rsidRPr="0032080A">
        <w:rPr>
          <w:rFonts w:cs="Arial"/>
          <w:noProof w:val="0"/>
          <w:szCs w:val="20"/>
        </w:rPr>
        <w:t xml:space="preserve">EPA’s </w:t>
      </w:r>
      <w:r w:rsidR="005A1D79" w:rsidRPr="0032080A">
        <w:rPr>
          <w:rFonts w:cs="Arial"/>
          <w:noProof w:val="0"/>
          <w:szCs w:val="20"/>
        </w:rPr>
        <w:t xml:space="preserve">Hazardous Waste Report Instructions and Forms booklet [EPA Form 8700-13 A/B] </w:t>
      </w:r>
      <w:r w:rsidRPr="0032080A">
        <w:rPr>
          <w:rFonts w:cs="Arial"/>
          <w:noProof w:val="0"/>
          <w:szCs w:val="20"/>
        </w:rPr>
        <w:t>contains only the requirements for Federal RCRA reporting.  Many States require sites to submit a variety of other information with the Federa</w:t>
      </w:r>
      <w:r w:rsidR="005A1D79" w:rsidRPr="0032080A">
        <w:rPr>
          <w:rFonts w:cs="Arial"/>
          <w:noProof w:val="0"/>
          <w:szCs w:val="20"/>
        </w:rPr>
        <w:t>lly required data (</w:t>
      </w:r>
      <w:r w:rsidR="000D1E62">
        <w:rPr>
          <w:rFonts w:cs="Arial"/>
          <w:noProof w:val="0"/>
          <w:szCs w:val="20"/>
        </w:rPr>
        <w:t>see instructions for filing the Hazardous Waste Report and instructions for filling out the GM and WR Forms</w:t>
      </w:r>
      <w:r w:rsidRPr="000D1E62">
        <w:rPr>
          <w:rFonts w:cs="Arial"/>
          <w:noProof w:val="0"/>
          <w:szCs w:val="20"/>
        </w:rPr>
        <w:t>).  You can only maintain data in RCRAInfo for</w:t>
      </w:r>
      <w:r w:rsidRPr="0032080A">
        <w:rPr>
          <w:rFonts w:cs="Arial"/>
          <w:noProof w:val="0"/>
          <w:szCs w:val="20"/>
        </w:rPr>
        <w:t xml:space="preserve"> sites that have EPA Identification numbers and for the data fields shown on the Federal forms.  Implementers have three options for maintaining the data in RCRAInfo.</w:t>
      </w:r>
    </w:p>
    <w:p w:rsidR="0048407D" w:rsidRPr="0032080A" w:rsidRDefault="0048407D" w:rsidP="0048407D">
      <w:pPr>
        <w:rPr>
          <w:rFonts w:cs="Arial"/>
          <w:noProof w:val="0"/>
          <w:szCs w:val="20"/>
        </w:rPr>
      </w:pPr>
    </w:p>
    <w:p w:rsidR="0048407D" w:rsidRPr="0032080A" w:rsidRDefault="0048407D" w:rsidP="00E93FA9">
      <w:pPr>
        <w:numPr>
          <w:ilvl w:val="0"/>
          <w:numId w:val="14"/>
        </w:numPr>
        <w:rPr>
          <w:noProof w:val="0"/>
        </w:rPr>
      </w:pPr>
      <w:r w:rsidRPr="0032080A">
        <w:rPr>
          <w:b/>
          <w:i/>
          <w:noProof w:val="0"/>
        </w:rPr>
        <w:t>Option 1.</w:t>
      </w:r>
      <w:r w:rsidRPr="0032080A">
        <w:rPr>
          <w:noProof w:val="0"/>
        </w:rPr>
        <w:t xml:space="preserve">  The implementer wants to mainta</w:t>
      </w:r>
      <w:r w:rsidR="00EA6270" w:rsidRPr="0032080A">
        <w:rPr>
          <w:noProof w:val="0"/>
        </w:rPr>
        <w:t xml:space="preserve">in in RCRAInfo all the data he/she </w:t>
      </w:r>
      <w:r w:rsidRPr="0032080A">
        <w:rPr>
          <w:noProof w:val="0"/>
        </w:rPr>
        <w:t xml:space="preserve">received from all sites.  </w:t>
      </w:r>
      <w:r w:rsidR="00EA6270" w:rsidRPr="0032080A">
        <w:rPr>
          <w:noProof w:val="0"/>
        </w:rPr>
        <w:t xml:space="preserve">The implementer </w:t>
      </w:r>
      <w:r w:rsidRPr="0032080A">
        <w:rPr>
          <w:noProof w:val="0"/>
        </w:rPr>
        <w:t xml:space="preserve">would submit all the data collected (limited to data fields shown on the Federal form) from all the sites for his/her State.  The implementer would set the </w:t>
      </w:r>
      <w:r w:rsidR="00EA6270" w:rsidRPr="0032080A">
        <w:rPr>
          <w:noProof w:val="0"/>
        </w:rPr>
        <w:t>“</w:t>
      </w:r>
      <w:r w:rsidRPr="0032080A">
        <w:rPr>
          <w:noProof w:val="0"/>
        </w:rPr>
        <w:t>Include in National Report</w:t>
      </w:r>
      <w:r w:rsidR="00EA6270" w:rsidRPr="0032080A">
        <w:rPr>
          <w:noProof w:val="0"/>
        </w:rPr>
        <w:t>”</w:t>
      </w:r>
      <w:r w:rsidRPr="0032080A">
        <w:rPr>
          <w:noProof w:val="0"/>
        </w:rPr>
        <w:t xml:space="preserve"> flag to either “Yes” (Y) or “No” (N) for each Site ID Form.  A site’s data may be maintained even if the site only reported non</w:t>
      </w:r>
      <w:r w:rsidRPr="0032080A">
        <w:rPr>
          <w:noProof w:val="0"/>
        </w:rPr>
        <w:noBreakHyphen/>
        <w:t xml:space="preserve">Federal, State-only information on a GM or WR Form; in this case, the </w:t>
      </w:r>
      <w:r w:rsidR="00EA6270" w:rsidRPr="0032080A">
        <w:rPr>
          <w:noProof w:val="0"/>
        </w:rPr>
        <w:t>“</w:t>
      </w:r>
      <w:r w:rsidRPr="0032080A">
        <w:rPr>
          <w:noProof w:val="0"/>
        </w:rPr>
        <w:t>Include in National Report</w:t>
      </w:r>
      <w:r w:rsidR="00EA6270" w:rsidRPr="0032080A">
        <w:rPr>
          <w:noProof w:val="0"/>
        </w:rPr>
        <w:t>”</w:t>
      </w:r>
      <w:r w:rsidRPr="0032080A">
        <w:rPr>
          <w:noProof w:val="0"/>
        </w:rPr>
        <w:t xml:space="preserve"> flag must be set to “No” for the specific GM or WR Forms.</w:t>
      </w:r>
    </w:p>
    <w:p w:rsidR="0048407D" w:rsidRPr="0032080A" w:rsidRDefault="0048407D" w:rsidP="00A433C2">
      <w:pPr>
        <w:rPr>
          <w:noProof w:val="0"/>
        </w:rPr>
      </w:pPr>
    </w:p>
    <w:p w:rsidR="0048407D" w:rsidRPr="0032080A" w:rsidRDefault="0048407D" w:rsidP="00E93FA9">
      <w:pPr>
        <w:numPr>
          <w:ilvl w:val="0"/>
          <w:numId w:val="14"/>
        </w:numPr>
        <w:rPr>
          <w:noProof w:val="0"/>
        </w:rPr>
      </w:pPr>
      <w:r w:rsidRPr="0032080A">
        <w:rPr>
          <w:b/>
          <w:i/>
          <w:noProof w:val="0"/>
        </w:rPr>
        <w:t>Option 2.</w:t>
      </w:r>
      <w:r w:rsidRPr="0032080A">
        <w:rPr>
          <w:noProof w:val="0"/>
        </w:rPr>
        <w:t xml:space="preserve">  The implementer would use this option if he/she wants to maintain in RCRAInfo all the data only for those sites that are to be inc</w:t>
      </w:r>
      <w:r w:rsidR="00EA6270" w:rsidRPr="0032080A">
        <w:rPr>
          <w:noProof w:val="0"/>
        </w:rPr>
        <w:t>luded in the National Biennial R</w:t>
      </w:r>
      <w:r w:rsidRPr="0032080A">
        <w:rPr>
          <w:noProof w:val="0"/>
        </w:rPr>
        <w:t xml:space="preserve">eport.  The implementer would only submit data for the sites which have the flag set to “Yes.”  He/she would submit all of these sites’ GM or WR Forms; the forms would be set to either “Yes” or “No.”  </w:t>
      </w:r>
    </w:p>
    <w:p w:rsidR="00E93FA9" w:rsidRPr="0032080A" w:rsidRDefault="00E93FA9" w:rsidP="00E93FA9">
      <w:pPr>
        <w:ind w:left="360"/>
        <w:rPr>
          <w:rFonts w:cs="Arial"/>
          <w:b/>
          <w:bCs/>
          <w:i/>
          <w:iCs/>
          <w:noProof w:val="0"/>
          <w:szCs w:val="20"/>
        </w:rPr>
      </w:pPr>
    </w:p>
    <w:p w:rsidR="0048407D" w:rsidRPr="0032080A" w:rsidRDefault="0048407D" w:rsidP="00A433C2">
      <w:pPr>
        <w:ind w:left="360"/>
        <w:rPr>
          <w:rFonts w:cs="Arial"/>
          <w:noProof w:val="0"/>
          <w:szCs w:val="20"/>
        </w:rPr>
      </w:pPr>
      <w:r w:rsidRPr="0032080A">
        <w:rPr>
          <w:rFonts w:cs="Arial"/>
          <w:bCs/>
          <w:iCs/>
          <w:noProof w:val="0"/>
          <w:szCs w:val="20"/>
        </w:rPr>
        <w:t xml:space="preserve">Note:  </w:t>
      </w:r>
      <w:r w:rsidRPr="0032080A">
        <w:rPr>
          <w:rFonts w:cs="Arial"/>
          <w:noProof w:val="0"/>
          <w:szCs w:val="20"/>
        </w:rPr>
        <w:t xml:space="preserve">The implementer may have a TSDF which did not generate or manage waste </w:t>
      </w:r>
      <w:r w:rsidR="00792E28">
        <w:rPr>
          <w:rFonts w:cs="Arial"/>
          <w:noProof w:val="0"/>
          <w:szCs w:val="20"/>
        </w:rPr>
        <w:t>during the reporting year</w:t>
      </w:r>
      <w:r w:rsidRPr="0032080A">
        <w:rPr>
          <w:rFonts w:cs="Arial"/>
          <w:noProof w:val="0"/>
          <w:szCs w:val="20"/>
        </w:rPr>
        <w:t>.  Since they must report, the implementer would set the Site ID Form flag to “Yes” even if they do not have GM or WR Forms.</w:t>
      </w:r>
    </w:p>
    <w:p w:rsidR="0048407D" w:rsidRPr="0032080A" w:rsidRDefault="0048407D" w:rsidP="0048407D">
      <w:pPr>
        <w:rPr>
          <w:rFonts w:cs="Arial"/>
          <w:noProof w:val="0"/>
          <w:szCs w:val="20"/>
        </w:rPr>
      </w:pPr>
    </w:p>
    <w:p w:rsidR="0048407D" w:rsidRPr="0032080A" w:rsidRDefault="0048407D" w:rsidP="00A433C2">
      <w:pPr>
        <w:numPr>
          <w:ilvl w:val="0"/>
          <w:numId w:val="14"/>
        </w:numPr>
        <w:rPr>
          <w:noProof w:val="0"/>
        </w:rPr>
      </w:pPr>
      <w:r w:rsidRPr="0032080A">
        <w:rPr>
          <w:b/>
          <w:i/>
          <w:noProof w:val="0"/>
        </w:rPr>
        <w:t>Option 3.</w:t>
      </w:r>
      <w:r w:rsidRPr="0032080A">
        <w:rPr>
          <w:noProof w:val="0"/>
        </w:rPr>
        <w:t xml:space="preserve">  This option is similar to Option 2.  The implementer would use this option if he/she wants to maintain in RCRAInfo only the sites that are to be included in the </w:t>
      </w:r>
      <w:r w:rsidR="00AE13BA" w:rsidRPr="0032080A">
        <w:rPr>
          <w:noProof w:val="0"/>
        </w:rPr>
        <w:t>National Biennial R</w:t>
      </w:r>
      <w:r w:rsidRPr="0032080A">
        <w:rPr>
          <w:noProof w:val="0"/>
        </w:rPr>
        <w:t xml:space="preserve">eport, but maintain only the waste data used to compile the report.  As in Option 2, the implementer would select only those sites that have “Yes” for the Site ID Form flag.  For these sites, however, the implementer would submit only those GM or WR Forms with flags set to “Yes.”  The implementer would not submit any GM or WR Forms that are set to “No.”  </w:t>
      </w:r>
    </w:p>
    <w:p w:rsidR="0048407D" w:rsidRPr="0032080A" w:rsidRDefault="0048407D" w:rsidP="0048407D">
      <w:pPr>
        <w:rPr>
          <w:rFonts w:cs="Arial"/>
          <w:b/>
          <w:bCs/>
          <w:i/>
          <w:iCs/>
          <w:noProof w:val="0"/>
          <w:szCs w:val="20"/>
        </w:rPr>
      </w:pPr>
    </w:p>
    <w:p w:rsidR="0048407D" w:rsidRPr="0032080A" w:rsidRDefault="0048407D" w:rsidP="00A433C2">
      <w:pPr>
        <w:ind w:left="360"/>
        <w:rPr>
          <w:rFonts w:cs="Arial"/>
          <w:noProof w:val="0"/>
          <w:szCs w:val="20"/>
        </w:rPr>
      </w:pPr>
      <w:r w:rsidRPr="0032080A">
        <w:rPr>
          <w:rFonts w:cs="Arial"/>
          <w:bCs/>
          <w:iCs/>
          <w:noProof w:val="0"/>
          <w:szCs w:val="20"/>
        </w:rPr>
        <w:t xml:space="preserve">Note:  </w:t>
      </w:r>
      <w:r w:rsidRPr="0032080A">
        <w:rPr>
          <w:rFonts w:cs="Arial"/>
          <w:noProof w:val="0"/>
          <w:szCs w:val="20"/>
        </w:rPr>
        <w:t xml:space="preserve">The implementer may have a TSDF which did not generate or manage waste </w:t>
      </w:r>
      <w:r w:rsidR="00792E28">
        <w:rPr>
          <w:rFonts w:cs="Arial"/>
          <w:noProof w:val="0"/>
          <w:szCs w:val="20"/>
        </w:rPr>
        <w:t>during the reporting year</w:t>
      </w:r>
      <w:r w:rsidRPr="0032080A">
        <w:rPr>
          <w:rFonts w:cs="Arial"/>
          <w:noProof w:val="0"/>
          <w:szCs w:val="20"/>
        </w:rPr>
        <w:t>.  Since TSDFs must report, the implementer would set the Site ID Form flag to “Yes” even if they do not have GM or WR Forms.</w:t>
      </w:r>
    </w:p>
    <w:p w:rsidR="0048407D" w:rsidRPr="0032080A" w:rsidRDefault="0048407D" w:rsidP="00AE13BA">
      <w:pPr>
        <w:pStyle w:val="Heading3"/>
        <w:rPr>
          <w:noProof w:val="0"/>
        </w:rPr>
      </w:pPr>
      <w:bookmarkStart w:id="256" w:name="_Toc504145346"/>
      <w:r w:rsidRPr="0032080A">
        <w:rPr>
          <w:noProof w:val="0"/>
        </w:rPr>
        <w:t>How EPA Will Compile the Data for the National Biennial Report</w:t>
      </w:r>
      <w:bookmarkEnd w:id="256"/>
      <w:r w:rsidRPr="0032080A">
        <w:rPr>
          <w:noProof w:val="0"/>
        </w:rPr>
        <w:t xml:space="preserve"> </w:t>
      </w:r>
    </w:p>
    <w:p w:rsidR="0048407D" w:rsidRPr="0032080A" w:rsidRDefault="0048407D" w:rsidP="0048407D">
      <w:pPr>
        <w:rPr>
          <w:rFonts w:cs="Arial"/>
          <w:noProof w:val="0"/>
          <w:szCs w:val="20"/>
        </w:rPr>
      </w:pPr>
    </w:p>
    <w:p w:rsidR="00C52DDA" w:rsidRPr="0032080A" w:rsidRDefault="00C52DDA" w:rsidP="00C52DDA">
      <w:pPr>
        <w:rPr>
          <w:rFonts w:cs="Arial"/>
          <w:noProof w:val="0"/>
          <w:szCs w:val="20"/>
        </w:rPr>
      </w:pPr>
      <w:r w:rsidRPr="0032080A">
        <w:rPr>
          <w:rFonts w:cs="Arial"/>
          <w:noProof w:val="0"/>
          <w:szCs w:val="20"/>
        </w:rPr>
        <w:t>The first step for all the calculations is the selection of those RCRA Sites with the Site ID Form flag is set to “Yes.”</w:t>
      </w:r>
    </w:p>
    <w:p w:rsidR="00C52DDA" w:rsidRDefault="00C52DDA" w:rsidP="0048407D">
      <w:pPr>
        <w:rPr>
          <w:rFonts w:cs="Arial"/>
          <w:noProof w:val="0"/>
          <w:szCs w:val="20"/>
        </w:rPr>
      </w:pPr>
    </w:p>
    <w:p w:rsidR="0048407D" w:rsidRPr="0032080A" w:rsidRDefault="0048407D" w:rsidP="0048407D">
      <w:pPr>
        <w:rPr>
          <w:rFonts w:cs="Arial"/>
          <w:noProof w:val="0"/>
          <w:szCs w:val="20"/>
        </w:rPr>
      </w:pPr>
      <w:r w:rsidRPr="0032080A">
        <w:rPr>
          <w:rFonts w:cs="Arial"/>
          <w:noProof w:val="0"/>
          <w:szCs w:val="20"/>
        </w:rPr>
        <w:t xml:space="preserve">From the submitted data, EPA will compile the total number and a list </w:t>
      </w:r>
      <w:r w:rsidR="001D385B" w:rsidRPr="0032080A">
        <w:rPr>
          <w:rFonts w:cs="Arial"/>
          <w:noProof w:val="0"/>
          <w:szCs w:val="20"/>
        </w:rPr>
        <w:t>of Current LQGs and Current Non</w:t>
      </w:r>
      <w:r w:rsidR="001D385B" w:rsidRPr="0032080A">
        <w:rPr>
          <w:rFonts w:cs="Arial"/>
          <w:noProof w:val="0"/>
          <w:szCs w:val="20"/>
        </w:rPr>
        <w:noBreakHyphen/>
      </w:r>
      <w:r w:rsidRPr="0032080A">
        <w:rPr>
          <w:rFonts w:cs="Arial"/>
          <w:noProof w:val="0"/>
          <w:szCs w:val="20"/>
        </w:rPr>
        <w:t xml:space="preserve">LQGs reporting and the quantity of RCRA hazardous waste they generated.  EPA also will compile the total number and list of Current TSDFs and Current Non-TSDFs reporting and the quantity of RCRA hazardous waste they managed.  EPA </w:t>
      </w:r>
      <w:r w:rsidR="00891AB7">
        <w:rPr>
          <w:rFonts w:cs="Arial"/>
          <w:noProof w:val="0"/>
          <w:szCs w:val="20"/>
        </w:rPr>
        <w:t xml:space="preserve">also </w:t>
      </w:r>
      <w:r w:rsidRPr="0032080A">
        <w:rPr>
          <w:rFonts w:cs="Arial"/>
          <w:noProof w:val="0"/>
          <w:szCs w:val="20"/>
        </w:rPr>
        <w:t xml:space="preserve">will calculate several other quantities, including: waste shipped, waste received, interstate waste shipped, and interstate waste received. </w:t>
      </w:r>
    </w:p>
    <w:p w:rsidR="0048407D" w:rsidRPr="0032080A" w:rsidRDefault="0048407D" w:rsidP="00B37C5F">
      <w:pPr>
        <w:pStyle w:val="Heading3"/>
        <w:rPr>
          <w:noProof w:val="0"/>
        </w:rPr>
      </w:pPr>
      <w:bookmarkStart w:id="257" w:name="_Toc504145347"/>
      <w:r w:rsidRPr="0032080A">
        <w:rPr>
          <w:noProof w:val="0"/>
        </w:rPr>
        <w:t xml:space="preserve">Data that </w:t>
      </w:r>
      <w:r w:rsidR="001D385B" w:rsidRPr="0032080A">
        <w:rPr>
          <w:noProof w:val="0"/>
        </w:rPr>
        <w:t>Will be I</w:t>
      </w:r>
      <w:r w:rsidRPr="0032080A">
        <w:rPr>
          <w:noProof w:val="0"/>
        </w:rPr>
        <w:t>ncluded in the National Biennial Report</w:t>
      </w:r>
      <w:bookmarkEnd w:id="257"/>
    </w:p>
    <w:p w:rsidR="0048407D" w:rsidRPr="0032080A" w:rsidRDefault="0048407D" w:rsidP="0048407D">
      <w:pPr>
        <w:rPr>
          <w:rFonts w:cs="Arial"/>
          <w:noProof w:val="0"/>
          <w:szCs w:val="20"/>
        </w:rPr>
      </w:pPr>
    </w:p>
    <w:p w:rsidR="0048407D" w:rsidRPr="0032080A" w:rsidRDefault="0048407D" w:rsidP="0048407D">
      <w:pPr>
        <w:rPr>
          <w:rFonts w:cs="Arial"/>
          <w:noProof w:val="0"/>
          <w:szCs w:val="20"/>
        </w:rPr>
      </w:pPr>
      <w:r w:rsidRPr="0032080A">
        <w:rPr>
          <w:rFonts w:cs="Arial"/>
          <w:noProof w:val="0"/>
          <w:szCs w:val="20"/>
        </w:rPr>
        <w:t>For those sites which have the Site ID Form flag set to “Yes,” the implementer must determine whether a waste will be counted.  The implementer must set the flag to “Yes” for every GM Form and WR Form that he/she wants EPA to use for the National Biennial Report.  The implementer would set a specific GM</w:t>
      </w:r>
      <w:r w:rsidR="00DA3863" w:rsidRPr="0032080A">
        <w:rPr>
          <w:rFonts w:cs="Arial"/>
          <w:noProof w:val="0"/>
          <w:szCs w:val="20"/>
        </w:rPr>
        <w:t xml:space="preserve"> </w:t>
      </w:r>
      <w:r w:rsidRPr="0032080A">
        <w:rPr>
          <w:rFonts w:cs="Arial"/>
          <w:noProof w:val="0"/>
          <w:szCs w:val="20"/>
        </w:rPr>
        <w:t xml:space="preserve">or WR Form flag to “No” if the form has, for example, only State-waste codes (i.e., a form without any Federal RCRA waste codes).  </w:t>
      </w:r>
    </w:p>
    <w:p w:rsidR="0048407D" w:rsidRPr="0032080A" w:rsidRDefault="0048407D" w:rsidP="0048407D">
      <w:pPr>
        <w:rPr>
          <w:rFonts w:cs="Arial"/>
          <w:noProof w:val="0"/>
          <w:szCs w:val="20"/>
        </w:rPr>
      </w:pPr>
    </w:p>
    <w:p w:rsidR="0048407D" w:rsidRPr="0032080A" w:rsidRDefault="002001FA" w:rsidP="0048407D">
      <w:pPr>
        <w:rPr>
          <w:rFonts w:cs="Arial"/>
          <w:noProof w:val="0"/>
          <w:szCs w:val="20"/>
        </w:rPr>
      </w:pPr>
      <w:r>
        <w:rPr>
          <w:rFonts w:cs="Arial"/>
          <w:noProof w:val="0"/>
          <w:szCs w:val="20"/>
        </w:rPr>
        <w:t>See the discussions</w:t>
      </w:r>
      <w:r w:rsidR="0048407D" w:rsidRPr="0032080A">
        <w:rPr>
          <w:rFonts w:cs="Arial"/>
          <w:noProof w:val="0"/>
          <w:szCs w:val="20"/>
        </w:rPr>
        <w:t xml:space="preserve"> below for setting the flag for reporters that have no GM or WR Form for the National Biennial Report, for reporting waste exported (shipped off-site) to foreign countries, for reporting on-site management without a RCRA permit, and for setting the flag for management that should not be reported under the Federal rules.</w:t>
      </w:r>
    </w:p>
    <w:p w:rsidR="0048407D" w:rsidRPr="0032080A" w:rsidRDefault="00544D8A" w:rsidP="00DA3863">
      <w:pPr>
        <w:pStyle w:val="Heading3"/>
        <w:rPr>
          <w:noProof w:val="0"/>
        </w:rPr>
      </w:pPr>
      <w:bookmarkStart w:id="258" w:name="_Toc504145348"/>
      <w:r w:rsidRPr="0032080A">
        <w:rPr>
          <w:noProof w:val="0"/>
        </w:rPr>
        <w:t>Reporters with N</w:t>
      </w:r>
      <w:r w:rsidR="0048407D" w:rsidRPr="0032080A">
        <w:rPr>
          <w:noProof w:val="0"/>
        </w:rPr>
        <w:t xml:space="preserve">o GM Form </w:t>
      </w:r>
      <w:r w:rsidRPr="0032080A">
        <w:rPr>
          <w:noProof w:val="0"/>
        </w:rPr>
        <w:t>S</w:t>
      </w:r>
      <w:r w:rsidR="0048407D" w:rsidRPr="0032080A">
        <w:rPr>
          <w:noProof w:val="0"/>
        </w:rPr>
        <w:t xml:space="preserve">et to </w:t>
      </w:r>
      <w:r w:rsidR="00E133E2" w:rsidRPr="0032080A">
        <w:rPr>
          <w:noProof w:val="0"/>
        </w:rPr>
        <w:t>“</w:t>
      </w:r>
      <w:r w:rsidR="0048407D" w:rsidRPr="0032080A">
        <w:rPr>
          <w:noProof w:val="0"/>
        </w:rPr>
        <w:t>Yes</w:t>
      </w:r>
      <w:r w:rsidR="00E133E2" w:rsidRPr="0032080A">
        <w:rPr>
          <w:noProof w:val="0"/>
        </w:rPr>
        <w:t>”</w:t>
      </w:r>
      <w:bookmarkEnd w:id="258"/>
    </w:p>
    <w:p w:rsidR="0048407D" w:rsidRPr="0032080A" w:rsidRDefault="0048407D" w:rsidP="0048407D">
      <w:pPr>
        <w:rPr>
          <w:rFonts w:cs="Arial"/>
          <w:noProof w:val="0"/>
          <w:szCs w:val="20"/>
        </w:rPr>
      </w:pPr>
    </w:p>
    <w:p w:rsidR="0048407D" w:rsidRPr="0032080A" w:rsidRDefault="0048407D" w:rsidP="0048407D">
      <w:pPr>
        <w:rPr>
          <w:rFonts w:cs="Arial"/>
          <w:noProof w:val="0"/>
          <w:szCs w:val="20"/>
        </w:rPr>
      </w:pPr>
      <w:r w:rsidRPr="0032080A">
        <w:rPr>
          <w:rFonts w:cs="Arial"/>
          <w:noProof w:val="0"/>
          <w:szCs w:val="20"/>
        </w:rPr>
        <w:t>If the reporter has no GM Forms set to “Yes,” then the flag at the Site ID Form level should be set to “No.”  States may include these reporters in the data in RCRAInfo but we will not show them in the National Biennial Report.  All reporting TSDFs, however, must be set to “Yes” even if they have no GM</w:t>
      </w:r>
      <w:r w:rsidR="00F603E5" w:rsidRPr="0032080A">
        <w:rPr>
          <w:rFonts w:cs="Arial"/>
          <w:noProof w:val="0"/>
          <w:szCs w:val="20"/>
        </w:rPr>
        <w:t xml:space="preserve"> </w:t>
      </w:r>
      <w:r w:rsidRPr="0032080A">
        <w:rPr>
          <w:rFonts w:cs="Arial"/>
          <w:noProof w:val="0"/>
          <w:szCs w:val="20"/>
        </w:rPr>
        <w:t>or WR Forms set to “Yes;” the National Biennial Report lists all reporting TSDFs.</w:t>
      </w:r>
    </w:p>
    <w:p w:rsidR="0048407D" w:rsidRPr="0032080A" w:rsidRDefault="0048407D" w:rsidP="00F603E5">
      <w:pPr>
        <w:pStyle w:val="Heading3"/>
        <w:rPr>
          <w:noProof w:val="0"/>
        </w:rPr>
      </w:pPr>
      <w:bookmarkStart w:id="259" w:name="_Foreign_Exports"/>
      <w:bookmarkStart w:id="260" w:name="_Toc504145349"/>
      <w:bookmarkEnd w:id="259"/>
      <w:r w:rsidRPr="0032080A">
        <w:rPr>
          <w:noProof w:val="0"/>
        </w:rPr>
        <w:t>Foreign Exports</w:t>
      </w:r>
      <w:bookmarkEnd w:id="260"/>
    </w:p>
    <w:p w:rsidR="0048407D" w:rsidRPr="0032080A" w:rsidRDefault="0048407D" w:rsidP="0048407D">
      <w:pPr>
        <w:rPr>
          <w:rFonts w:cs="Arial"/>
          <w:noProof w:val="0"/>
          <w:szCs w:val="20"/>
        </w:rPr>
      </w:pPr>
    </w:p>
    <w:p w:rsidR="0048407D" w:rsidRPr="0032080A" w:rsidRDefault="0048407D" w:rsidP="0048407D">
      <w:pPr>
        <w:rPr>
          <w:rFonts w:cs="Arial"/>
          <w:noProof w:val="0"/>
          <w:szCs w:val="20"/>
        </w:rPr>
      </w:pPr>
      <w:r w:rsidRPr="0032080A">
        <w:rPr>
          <w:rFonts w:cs="Arial"/>
          <w:noProof w:val="0"/>
          <w:szCs w:val="20"/>
        </w:rPr>
        <w:t>Some States require reporting of waste exported (shipped off-site) to foreign countries</w:t>
      </w:r>
      <w:r w:rsidR="00771CC1" w:rsidRPr="0032080A">
        <w:rPr>
          <w:rFonts w:cs="Arial"/>
          <w:noProof w:val="0"/>
          <w:szCs w:val="20"/>
        </w:rPr>
        <w:t xml:space="preserve">.  </w:t>
      </w:r>
      <w:r w:rsidR="00F862E3" w:rsidRPr="00F862E3">
        <w:rPr>
          <w:rFonts w:cs="Arial"/>
          <w:noProof w:val="0"/>
          <w:szCs w:val="20"/>
        </w:rPr>
        <w:t xml:space="preserve">The </w:t>
      </w:r>
      <w:r w:rsidR="002001FA" w:rsidRPr="0032080A">
        <w:rPr>
          <w:rFonts w:cs="Arial"/>
          <w:noProof w:val="0"/>
          <w:szCs w:val="20"/>
        </w:rPr>
        <w:t xml:space="preserve">Hazardous Waste Report Instructions and Form booklet </w:t>
      </w:r>
      <w:r w:rsidR="00F862E3" w:rsidRPr="00F862E3">
        <w:rPr>
          <w:rFonts w:cs="Arial"/>
          <w:noProof w:val="0"/>
          <w:szCs w:val="20"/>
        </w:rPr>
        <w:t>indicate</w:t>
      </w:r>
      <w:r w:rsidR="002001FA">
        <w:rPr>
          <w:rFonts w:cs="Arial"/>
          <w:noProof w:val="0"/>
          <w:szCs w:val="20"/>
        </w:rPr>
        <w:t>s</w:t>
      </w:r>
      <w:r w:rsidR="00F862E3" w:rsidRPr="00F862E3">
        <w:rPr>
          <w:rFonts w:cs="Arial"/>
          <w:noProof w:val="0"/>
          <w:szCs w:val="20"/>
        </w:rPr>
        <w:t xml:space="preserve"> that generators </w:t>
      </w:r>
      <w:r w:rsidR="00F862E3">
        <w:rPr>
          <w:rFonts w:cs="Arial"/>
          <w:noProof w:val="0"/>
          <w:szCs w:val="20"/>
        </w:rPr>
        <w:t xml:space="preserve">should </w:t>
      </w:r>
      <w:r w:rsidRPr="00F862E3">
        <w:rPr>
          <w:rFonts w:cs="Arial"/>
          <w:noProof w:val="0"/>
          <w:szCs w:val="20"/>
        </w:rPr>
        <w:t xml:space="preserve">not use the Biennial Report GM Form for Federal </w:t>
      </w:r>
      <w:r w:rsidR="00522D8F" w:rsidRPr="00F862E3">
        <w:rPr>
          <w:rFonts w:cs="Arial"/>
          <w:noProof w:val="0"/>
          <w:szCs w:val="20"/>
        </w:rPr>
        <w:t>exports of hazardous</w:t>
      </w:r>
      <w:r w:rsidR="00522D8F">
        <w:rPr>
          <w:rFonts w:cs="Arial"/>
          <w:noProof w:val="0"/>
          <w:szCs w:val="20"/>
        </w:rPr>
        <w:t xml:space="preserve"> waste</w:t>
      </w:r>
      <w:r w:rsidRPr="0032080A">
        <w:rPr>
          <w:rFonts w:cs="Arial"/>
          <w:noProof w:val="0"/>
          <w:szCs w:val="20"/>
        </w:rPr>
        <w:t>:</w:t>
      </w:r>
    </w:p>
    <w:p w:rsidR="0048407D" w:rsidRPr="0032080A" w:rsidRDefault="0048407D" w:rsidP="0048407D">
      <w:pPr>
        <w:rPr>
          <w:rFonts w:cs="Arial"/>
          <w:noProof w:val="0"/>
          <w:szCs w:val="20"/>
        </w:rPr>
      </w:pPr>
    </w:p>
    <w:p w:rsidR="0048407D" w:rsidRPr="0032080A" w:rsidRDefault="00161E6B" w:rsidP="008A0543">
      <w:pPr>
        <w:ind w:left="360"/>
        <w:rPr>
          <w:rFonts w:cs="Arial"/>
          <w:i/>
          <w:noProof w:val="0"/>
          <w:szCs w:val="20"/>
        </w:rPr>
      </w:pPr>
      <w:r w:rsidRPr="00161E6B">
        <w:rPr>
          <w:rFonts w:cs="Arial"/>
          <w:i/>
          <w:noProof w:val="0"/>
          <w:szCs w:val="20"/>
        </w:rPr>
        <w:t xml:space="preserve">Unless required by your State, you </w:t>
      </w:r>
      <w:r w:rsidRPr="008A0543">
        <w:rPr>
          <w:rFonts w:cs="Arial"/>
          <w:b/>
          <w:i/>
          <w:noProof w:val="0"/>
          <w:szCs w:val="20"/>
        </w:rPr>
        <w:t>are not required</w:t>
      </w:r>
      <w:r w:rsidRPr="00161E6B">
        <w:rPr>
          <w:rFonts w:cs="Arial"/>
          <w:i/>
          <w:noProof w:val="0"/>
          <w:szCs w:val="20"/>
        </w:rPr>
        <w:t xml:space="preserve"> to submit a Hazardous Waste Report for your hazardous waste</w:t>
      </w:r>
      <w:r>
        <w:rPr>
          <w:rFonts w:cs="Arial"/>
          <w:i/>
          <w:noProof w:val="0"/>
          <w:szCs w:val="20"/>
        </w:rPr>
        <w:t xml:space="preserve"> </w:t>
      </w:r>
      <w:r w:rsidRPr="00161E6B">
        <w:rPr>
          <w:rFonts w:cs="Arial"/>
          <w:i/>
          <w:noProof w:val="0"/>
          <w:szCs w:val="20"/>
        </w:rPr>
        <w:t xml:space="preserve">that was exported directly out of the U.S. to a site located in a foreign country. </w:t>
      </w:r>
      <w:r>
        <w:rPr>
          <w:rFonts w:cs="Arial"/>
          <w:i/>
          <w:noProof w:val="0"/>
          <w:szCs w:val="20"/>
        </w:rPr>
        <w:t xml:space="preserve"> </w:t>
      </w:r>
      <w:r w:rsidRPr="00161E6B">
        <w:rPr>
          <w:rFonts w:cs="Arial"/>
          <w:i/>
          <w:noProof w:val="0"/>
          <w:szCs w:val="20"/>
        </w:rPr>
        <w:t>Facilities that export hazardous</w:t>
      </w:r>
      <w:r>
        <w:rPr>
          <w:rFonts w:cs="Arial"/>
          <w:i/>
          <w:noProof w:val="0"/>
          <w:szCs w:val="20"/>
        </w:rPr>
        <w:t xml:space="preserve"> </w:t>
      </w:r>
      <w:r w:rsidRPr="00161E6B">
        <w:rPr>
          <w:rFonts w:cs="Arial"/>
          <w:i/>
          <w:noProof w:val="0"/>
          <w:szCs w:val="20"/>
        </w:rPr>
        <w:t xml:space="preserve">waste must file a separate Annual Report under 40 CFR 262.83(g). </w:t>
      </w:r>
      <w:r>
        <w:rPr>
          <w:rFonts w:cs="Arial"/>
          <w:i/>
          <w:noProof w:val="0"/>
          <w:szCs w:val="20"/>
        </w:rPr>
        <w:t xml:space="preserve"> </w:t>
      </w:r>
      <w:r w:rsidRPr="00161E6B">
        <w:rPr>
          <w:rFonts w:cs="Arial"/>
          <w:i/>
          <w:noProof w:val="0"/>
          <w:szCs w:val="20"/>
        </w:rPr>
        <w:t>(This Annual Report will be in addition to the</w:t>
      </w:r>
      <w:r>
        <w:rPr>
          <w:rFonts w:cs="Arial"/>
          <w:i/>
          <w:noProof w:val="0"/>
          <w:szCs w:val="20"/>
        </w:rPr>
        <w:t xml:space="preserve"> </w:t>
      </w:r>
      <w:r w:rsidRPr="00161E6B">
        <w:rPr>
          <w:rFonts w:cs="Arial"/>
          <w:i/>
          <w:noProof w:val="0"/>
          <w:szCs w:val="20"/>
        </w:rPr>
        <w:t>Hazardous Waste Report, if your State requires you to submit a Hazardous Waste Report with hazardous waste</w:t>
      </w:r>
      <w:r>
        <w:rPr>
          <w:rFonts w:cs="Arial"/>
          <w:i/>
          <w:noProof w:val="0"/>
          <w:szCs w:val="20"/>
        </w:rPr>
        <w:t xml:space="preserve"> </w:t>
      </w:r>
      <w:r w:rsidRPr="00161E6B">
        <w:rPr>
          <w:rFonts w:cs="Arial"/>
          <w:i/>
          <w:noProof w:val="0"/>
          <w:szCs w:val="20"/>
        </w:rPr>
        <w:t>exported to a site located in a foreign country.)</w:t>
      </w:r>
      <w:r w:rsidR="00522D8F" w:rsidRPr="00522D8F">
        <w:rPr>
          <w:rFonts w:cs="Arial"/>
          <w:i/>
          <w:noProof w:val="0"/>
          <w:szCs w:val="20"/>
        </w:rPr>
        <w:t xml:space="preserve">  </w:t>
      </w:r>
    </w:p>
    <w:p w:rsidR="00771CC1" w:rsidRPr="0032080A" w:rsidRDefault="00771CC1" w:rsidP="00771CC1">
      <w:pPr>
        <w:rPr>
          <w:rFonts w:cs="Arial"/>
          <w:i/>
          <w:noProof w:val="0"/>
          <w:szCs w:val="20"/>
        </w:rPr>
      </w:pPr>
    </w:p>
    <w:p w:rsidR="0048407D" w:rsidRDefault="00F862E3" w:rsidP="0048407D">
      <w:pPr>
        <w:rPr>
          <w:rFonts w:cs="Arial"/>
          <w:noProof w:val="0"/>
          <w:szCs w:val="20"/>
        </w:rPr>
      </w:pPr>
      <w:r>
        <w:rPr>
          <w:rFonts w:cs="Arial"/>
          <w:b/>
          <w:noProof w:val="0"/>
          <w:szCs w:val="20"/>
        </w:rPr>
        <w:t>However, s</w:t>
      </w:r>
      <w:r w:rsidR="0048407D" w:rsidRPr="0032080A">
        <w:rPr>
          <w:rFonts w:cs="Arial"/>
          <w:b/>
          <w:noProof w:val="0"/>
          <w:szCs w:val="20"/>
        </w:rPr>
        <w:t>ome States</w:t>
      </w:r>
      <w:r>
        <w:rPr>
          <w:rFonts w:cs="Arial"/>
          <w:b/>
          <w:noProof w:val="0"/>
          <w:szCs w:val="20"/>
        </w:rPr>
        <w:t xml:space="preserve"> </w:t>
      </w:r>
      <w:r w:rsidR="0048407D" w:rsidRPr="0032080A">
        <w:rPr>
          <w:rFonts w:cs="Arial"/>
          <w:b/>
          <w:noProof w:val="0"/>
          <w:szCs w:val="20"/>
        </w:rPr>
        <w:t xml:space="preserve">require this waste to be reported </w:t>
      </w:r>
      <w:r w:rsidR="00522D8F">
        <w:rPr>
          <w:rFonts w:cs="Arial"/>
          <w:b/>
          <w:noProof w:val="0"/>
          <w:szCs w:val="20"/>
        </w:rPr>
        <w:t xml:space="preserve">in </w:t>
      </w:r>
      <w:r w:rsidR="0048407D" w:rsidRPr="0032080A">
        <w:rPr>
          <w:rFonts w:cs="Arial"/>
          <w:b/>
          <w:noProof w:val="0"/>
          <w:szCs w:val="20"/>
        </w:rPr>
        <w:t xml:space="preserve">the </w:t>
      </w:r>
      <w:r w:rsidR="00754B40" w:rsidRPr="0032080A">
        <w:rPr>
          <w:rFonts w:cs="Arial"/>
          <w:b/>
          <w:noProof w:val="0"/>
          <w:szCs w:val="20"/>
        </w:rPr>
        <w:t>Biennial</w:t>
      </w:r>
      <w:r w:rsidR="0048407D" w:rsidRPr="0032080A">
        <w:rPr>
          <w:rFonts w:cs="Arial"/>
          <w:b/>
          <w:noProof w:val="0"/>
          <w:szCs w:val="20"/>
        </w:rPr>
        <w:t xml:space="preserve"> Report.</w:t>
      </w:r>
      <w:r w:rsidR="0048407D" w:rsidRPr="0032080A">
        <w:rPr>
          <w:rFonts w:cs="Arial"/>
          <w:noProof w:val="0"/>
          <w:szCs w:val="20"/>
        </w:rPr>
        <w:t xml:space="preserve">  In these cases, waste shipped off-site (Section 3) to foreign countries (EPA ID to which waste was shipped is entered </w:t>
      </w:r>
      <w:r w:rsidR="00776C03">
        <w:rPr>
          <w:rFonts w:cs="Arial"/>
          <w:noProof w:val="0"/>
          <w:szCs w:val="20"/>
        </w:rPr>
        <w:t xml:space="preserve">using a Foreign Site Identification Number or </w:t>
      </w:r>
      <w:r w:rsidR="0048407D" w:rsidRPr="0032080A">
        <w:rPr>
          <w:rFonts w:cs="Arial"/>
          <w:noProof w:val="0"/>
          <w:szCs w:val="20"/>
        </w:rPr>
        <w:t xml:space="preserve">as FC with foreign country name) should be marked “Yes.”  These reports will be included </w:t>
      </w:r>
      <w:r w:rsidR="00522D8F">
        <w:rPr>
          <w:rFonts w:cs="Arial"/>
          <w:noProof w:val="0"/>
          <w:szCs w:val="20"/>
        </w:rPr>
        <w:t>in</w:t>
      </w:r>
      <w:r w:rsidR="00522D8F" w:rsidRPr="0032080A">
        <w:rPr>
          <w:rFonts w:cs="Arial"/>
          <w:noProof w:val="0"/>
          <w:szCs w:val="20"/>
        </w:rPr>
        <w:t xml:space="preserve"> </w:t>
      </w:r>
      <w:r w:rsidR="0048407D" w:rsidRPr="0032080A">
        <w:rPr>
          <w:rFonts w:cs="Arial"/>
          <w:noProof w:val="0"/>
          <w:szCs w:val="20"/>
        </w:rPr>
        <w:t>the National Biennial Report.</w:t>
      </w:r>
    </w:p>
    <w:p w:rsidR="0048407D" w:rsidRPr="0032080A" w:rsidRDefault="00D51FEB" w:rsidP="00D51FEB">
      <w:pPr>
        <w:pStyle w:val="Heading3"/>
        <w:rPr>
          <w:noProof w:val="0"/>
        </w:rPr>
      </w:pPr>
      <w:bookmarkStart w:id="261" w:name="_Toc504145350"/>
      <w:r w:rsidRPr="0032080A">
        <w:rPr>
          <w:noProof w:val="0"/>
        </w:rPr>
        <w:t>On-Site Management without a RCRA P</w:t>
      </w:r>
      <w:r w:rsidR="0048407D" w:rsidRPr="0032080A">
        <w:rPr>
          <w:noProof w:val="0"/>
        </w:rPr>
        <w:t>ermit</w:t>
      </w:r>
      <w:bookmarkEnd w:id="261"/>
    </w:p>
    <w:p w:rsidR="0048407D" w:rsidRPr="0032080A" w:rsidRDefault="0048407D" w:rsidP="0048407D">
      <w:pPr>
        <w:rPr>
          <w:rFonts w:cs="Arial"/>
          <w:noProof w:val="0"/>
          <w:szCs w:val="20"/>
        </w:rPr>
      </w:pPr>
    </w:p>
    <w:p w:rsidR="0048407D" w:rsidRPr="0032080A" w:rsidRDefault="0048407D" w:rsidP="0048407D">
      <w:pPr>
        <w:rPr>
          <w:rFonts w:cs="Arial"/>
          <w:noProof w:val="0"/>
          <w:szCs w:val="20"/>
        </w:rPr>
      </w:pPr>
      <w:r w:rsidRPr="0032080A">
        <w:rPr>
          <w:rFonts w:cs="Arial"/>
          <w:noProof w:val="0"/>
          <w:szCs w:val="20"/>
        </w:rPr>
        <w:t xml:space="preserve">There seems to be some confusion </w:t>
      </w:r>
      <w:r w:rsidR="0044130D">
        <w:rPr>
          <w:rFonts w:cs="Arial"/>
          <w:noProof w:val="0"/>
          <w:szCs w:val="20"/>
        </w:rPr>
        <w:t xml:space="preserve">about </w:t>
      </w:r>
      <w:r w:rsidRPr="0032080A">
        <w:rPr>
          <w:rFonts w:cs="Arial"/>
          <w:noProof w:val="0"/>
          <w:szCs w:val="20"/>
        </w:rPr>
        <w:t>generators reporting treatment and recycling activities without being permitted TSDFs, i.e.,</w:t>
      </w:r>
      <w:r w:rsidR="0044130D">
        <w:rPr>
          <w:rFonts w:cs="Arial"/>
          <w:noProof w:val="0"/>
          <w:szCs w:val="20"/>
        </w:rPr>
        <w:t> </w:t>
      </w:r>
      <w:r w:rsidRPr="0032080A">
        <w:rPr>
          <w:rFonts w:cs="Arial"/>
          <w:noProof w:val="0"/>
          <w:szCs w:val="20"/>
        </w:rPr>
        <w:t xml:space="preserve">not having a Federally required RCRA permit (and marking the TSD or recycler boxes on the Site ID Form); some States, nevertheless, require permits for these activities (the implementer would know if his/her State has this rule).  Several types of treatment and recycling are allowed without a permit.  Some examples are: decharacterization of D001, D002, and D003 wastes in containers; and recycling solvents.  So, there are several management method codes that generators might list in GM Form Section 2.  These data should be set as “Yes” for </w:t>
      </w:r>
      <w:r w:rsidR="005B5BAA" w:rsidRPr="0032080A">
        <w:rPr>
          <w:rFonts w:cs="Arial"/>
          <w:noProof w:val="0"/>
          <w:szCs w:val="20"/>
        </w:rPr>
        <w:t>“</w:t>
      </w:r>
      <w:r w:rsidRPr="0032080A">
        <w:rPr>
          <w:rFonts w:cs="Arial"/>
          <w:noProof w:val="0"/>
          <w:szCs w:val="20"/>
        </w:rPr>
        <w:t>Include in National Report.</w:t>
      </w:r>
      <w:r w:rsidR="005B5BAA" w:rsidRPr="0032080A">
        <w:rPr>
          <w:rFonts w:cs="Arial"/>
          <w:noProof w:val="0"/>
          <w:szCs w:val="20"/>
        </w:rPr>
        <w:t>”</w:t>
      </w:r>
    </w:p>
    <w:p w:rsidR="0048407D" w:rsidRPr="0032080A" w:rsidRDefault="00FB09E5" w:rsidP="005B5BAA">
      <w:pPr>
        <w:pStyle w:val="Heading3"/>
        <w:rPr>
          <w:noProof w:val="0"/>
        </w:rPr>
      </w:pPr>
      <w:bookmarkStart w:id="262" w:name="_Toc504145351"/>
      <w:r w:rsidRPr="0032080A">
        <w:rPr>
          <w:noProof w:val="0"/>
        </w:rPr>
        <w:t>Wastewaters</w:t>
      </w:r>
      <w:bookmarkEnd w:id="262"/>
    </w:p>
    <w:p w:rsidR="0048407D" w:rsidRPr="008C6F51" w:rsidRDefault="0071266B" w:rsidP="008404B3">
      <w:pPr>
        <w:rPr>
          <w:rFonts w:ascii="Century Gothic" w:hAnsi="Century Gothic"/>
          <w:noProof w:val="0"/>
          <w:sz w:val="18"/>
          <w:szCs w:val="18"/>
        </w:rPr>
      </w:pPr>
      <w:r w:rsidRPr="008C6F51">
        <w:rPr>
          <w:rFonts w:ascii="Century Gothic" w:hAnsi="Century Gothic"/>
          <w:noProof w:val="0"/>
          <w:sz w:val="18"/>
          <w:szCs w:val="18"/>
        </w:rPr>
        <w:t>(</w:t>
      </w:r>
      <w:r w:rsidR="00A41C4A" w:rsidRPr="00323DC9">
        <w:rPr>
          <w:rFonts w:ascii="Century Gothic" w:hAnsi="Century Gothic"/>
          <w:noProof w:val="0"/>
          <w:sz w:val="18"/>
          <w:szCs w:val="18"/>
        </w:rPr>
        <w:t>G</w:t>
      </w:r>
      <w:r w:rsidRPr="00323DC9">
        <w:rPr>
          <w:rFonts w:ascii="Century Gothic" w:hAnsi="Century Gothic"/>
          <w:noProof w:val="0"/>
          <w:sz w:val="18"/>
          <w:szCs w:val="18"/>
        </w:rPr>
        <w:t xml:space="preserve">o to </w:t>
      </w:r>
      <w:hyperlink w:anchor="_PART_2:_DETERMINING_" w:history="1">
        <w:r w:rsidR="00A41C4A" w:rsidRPr="00323DC9">
          <w:rPr>
            <w:rStyle w:val="Hyperlink"/>
            <w:rFonts w:ascii="Century Gothic" w:hAnsi="Century Gothic"/>
            <w:noProof w:val="0"/>
            <w:sz w:val="18"/>
            <w:szCs w:val="18"/>
          </w:rPr>
          <w:t>Par</w:t>
        </w:r>
        <w:r w:rsidR="00A41C4A" w:rsidRPr="00323DC9">
          <w:rPr>
            <w:rStyle w:val="Hyperlink"/>
            <w:rFonts w:ascii="Century Gothic" w:hAnsi="Century Gothic"/>
            <w:noProof w:val="0"/>
            <w:sz w:val="18"/>
            <w:szCs w:val="18"/>
          </w:rPr>
          <w:t>t</w:t>
        </w:r>
        <w:r w:rsidR="00A41C4A" w:rsidRPr="00323DC9">
          <w:rPr>
            <w:rStyle w:val="Hyperlink"/>
            <w:rFonts w:ascii="Century Gothic" w:hAnsi="Century Gothic"/>
            <w:noProof w:val="0"/>
            <w:sz w:val="18"/>
            <w:szCs w:val="18"/>
          </w:rPr>
          <w:t xml:space="preserve"> 2</w:t>
        </w:r>
      </w:hyperlink>
      <w:r w:rsidR="00A41C4A" w:rsidRPr="008C6F51">
        <w:rPr>
          <w:rFonts w:ascii="Century Gothic" w:hAnsi="Century Gothic"/>
          <w:noProof w:val="0"/>
          <w:sz w:val="18"/>
          <w:szCs w:val="18"/>
        </w:rPr>
        <w:t xml:space="preserve"> for additional information</w:t>
      </w:r>
      <w:r w:rsidRPr="008C6F51">
        <w:rPr>
          <w:rFonts w:ascii="Century Gothic" w:hAnsi="Century Gothic"/>
          <w:noProof w:val="0"/>
          <w:sz w:val="18"/>
          <w:szCs w:val="18"/>
        </w:rPr>
        <w:t>)</w:t>
      </w:r>
    </w:p>
    <w:p w:rsidR="0071266B" w:rsidRPr="0032080A" w:rsidRDefault="0071266B" w:rsidP="0048407D">
      <w:pPr>
        <w:rPr>
          <w:rFonts w:cs="Arial"/>
          <w:noProof w:val="0"/>
          <w:szCs w:val="20"/>
          <w:u w:val="single"/>
        </w:rPr>
      </w:pPr>
    </w:p>
    <w:p w:rsidR="00105D7E" w:rsidRPr="0032080A" w:rsidRDefault="0048407D" w:rsidP="0048407D">
      <w:pPr>
        <w:rPr>
          <w:rFonts w:cs="Arial"/>
          <w:noProof w:val="0"/>
          <w:szCs w:val="20"/>
        </w:rPr>
      </w:pPr>
      <w:r w:rsidRPr="0032080A">
        <w:rPr>
          <w:rFonts w:cs="Arial"/>
          <w:noProof w:val="0"/>
          <w:szCs w:val="20"/>
        </w:rPr>
        <w:t>If in the Federal scheme a waste should not be reported, then the State must set the flag for such a GM Form as “No” for the</w:t>
      </w:r>
      <w:r w:rsidR="00D134C5" w:rsidRPr="0032080A">
        <w:rPr>
          <w:rFonts w:cs="Arial"/>
          <w:noProof w:val="0"/>
          <w:szCs w:val="20"/>
        </w:rPr>
        <w:t xml:space="preserve"> “Include in National </w:t>
      </w:r>
      <w:r w:rsidRPr="0032080A">
        <w:rPr>
          <w:rFonts w:cs="Arial"/>
          <w:noProof w:val="0"/>
          <w:szCs w:val="20"/>
        </w:rPr>
        <w:t>Report</w:t>
      </w:r>
      <w:r w:rsidR="00D134C5" w:rsidRPr="0032080A">
        <w:rPr>
          <w:rFonts w:cs="Arial"/>
          <w:noProof w:val="0"/>
          <w:szCs w:val="20"/>
        </w:rPr>
        <w:t>”</w:t>
      </w:r>
      <w:r w:rsidRPr="0032080A">
        <w:rPr>
          <w:rFonts w:cs="Arial"/>
          <w:noProof w:val="0"/>
          <w:szCs w:val="20"/>
        </w:rPr>
        <w:t xml:space="preserve"> when including the data with the other data files for RCRAInfo.  A State may, alternatively, elect to delete such GM Forms and thereby not send it to RCRAInfo.  The implementer must review the GM Forms </w:t>
      </w:r>
      <w:r w:rsidR="00105D7E" w:rsidRPr="0032080A">
        <w:rPr>
          <w:rFonts w:cs="Arial"/>
          <w:noProof w:val="0"/>
          <w:szCs w:val="20"/>
        </w:rPr>
        <w:t xml:space="preserve">in order to determine whether the wastewater should be included or excluded.  </w:t>
      </w:r>
    </w:p>
    <w:p w:rsidR="00105D7E" w:rsidRPr="0032080A" w:rsidRDefault="00105D7E" w:rsidP="0048407D">
      <w:pPr>
        <w:rPr>
          <w:rFonts w:cs="Arial"/>
          <w:noProof w:val="0"/>
          <w:szCs w:val="20"/>
        </w:rPr>
      </w:pPr>
    </w:p>
    <w:p w:rsidR="00105D7E" w:rsidRPr="0032080A" w:rsidRDefault="00105D7E" w:rsidP="00105D7E">
      <w:pPr>
        <w:rPr>
          <w:noProof w:val="0"/>
        </w:rPr>
      </w:pPr>
      <w:r w:rsidRPr="0032080A">
        <w:rPr>
          <w:noProof w:val="0"/>
        </w:rPr>
        <w:t xml:space="preserve">The implementer may take the following steps to identify hazardous wastewaters and determine whether these wastewaters should be </w:t>
      </w:r>
      <w:r w:rsidR="008404B3" w:rsidRPr="0032080A">
        <w:rPr>
          <w:noProof w:val="0"/>
        </w:rPr>
        <w:t>included or excluded</w:t>
      </w:r>
      <w:r w:rsidRPr="0032080A">
        <w:rPr>
          <w:noProof w:val="0"/>
        </w:rPr>
        <w:t>:</w:t>
      </w:r>
    </w:p>
    <w:p w:rsidR="00105D7E" w:rsidRPr="0032080A" w:rsidRDefault="00105D7E" w:rsidP="00105D7E">
      <w:pPr>
        <w:rPr>
          <w:noProof w:val="0"/>
        </w:rPr>
      </w:pPr>
    </w:p>
    <w:p w:rsidR="00105D7E" w:rsidRPr="0032080A" w:rsidRDefault="00105D7E" w:rsidP="00105D7E">
      <w:pPr>
        <w:numPr>
          <w:ilvl w:val="0"/>
          <w:numId w:val="11"/>
        </w:numPr>
        <w:rPr>
          <w:noProof w:val="0"/>
        </w:rPr>
      </w:pPr>
      <w:r w:rsidRPr="0032080A">
        <w:rPr>
          <w:noProof w:val="0"/>
        </w:rPr>
        <w:t>Based on data reported in GM Forms, develop a list of waste streams managed onsite that are represented by management method codes:</w:t>
      </w:r>
    </w:p>
    <w:p w:rsidR="00EB13DE" w:rsidRPr="0032080A" w:rsidRDefault="00EB13DE" w:rsidP="00EB13DE">
      <w:pPr>
        <w:rPr>
          <w:noProof w:val="0"/>
        </w:rPr>
      </w:pPr>
    </w:p>
    <w:p w:rsidR="00EB13DE" w:rsidRPr="001B60D5" w:rsidRDefault="00EB13DE" w:rsidP="00EB13DE">
      <w:pPr>
        <w:numPr>
          <w:ilvl w:val="0"/>
          <w:numId w:val="12"/>
        </w:numPr>
        <w:jc w:val="left"/>
        <w:rPr>
          <w:noProof w:val="0"/>
        </w:rPr>
      </w:pPr>
      <w:r w:rsidRPr="001B60D5">
        <w:rPr>
          <w:noProof w:val="0"/>
        </w:rPr>
        <w:t>H070 (chemical treatment - reduction/</w:t>
      </w:r>
      <w:r>
        <w:rPr>
          <w:noProof w:val="0"/>
        </w:rPr>
        <w:t xml:space="preserve"> </w:t>
      </w:r>
      <w:r w:rsidRPr="001B60D5">
        <w:rPr>
          <w:noProof w:val="0"/>
        </w:rPr>
        <w:t>destruction/oxidation/precipitation);</w:t>
      </w:r>
    </w:p>
    <w:p w:rsidR="00EB13DE" w:rsidRPr="001B60D5" w:rsidRDefault="00EB13DE" w:rsidP="00EB13DE">
      <w:pPr>
        <w:ind w:left="360"/>
        <w:jc w:val="left"/>
        <w:rPr>
          <w:noProof w:val="0"/>
        </w:rPr>
      </w:pPr>
    </w:p>
    <w:p w:rsidR="00EB13DE" w:rsidRPr="001B60D5" w:rsidRDefault="00EB13DE" w:rsidP="00EB13DE">
      <w:pPr>
        <w:numPr>
          <w:ilvl w:val="0"/>
          <w:numId w:val="12"/>
        </w:numPr>
        <w:jc w:val="left"/>
        <w:rPr>
          <w:noProof w:val="0"/>
        </w:rPr>
      </w:pPr>
      <w:r w:rsidRPr="001B60D5">
        <w:rPr>
          <w:noProof w:val="0"/>
        </w:rPr>
        <w:t>H081 (biological treatment);</w:t>
      </w:r>
    </w:p>
    <w:p w:rsidR="00EB13DE" w:rsidRPr="001B60D5" w:rsidRDefault="00EB13DE" w:rsidP="00EB13DE">
      <w:pPr>
        <w:pStyle w:val="ListParagraph"/>
        <w:jc w:val="left"/>
        <w:rPr>
          <w:noProof w:val="0"/>
        </w:rPr>
      </w:pPr>
    </w:p>
    <w:p w:rsidR="00EB13DE" w:rsidRPr="001B60D5" w:rsidRDefault="00EB13DE" w:rsidP="00EB13DE">
      <w:pPr>
        <w:numPr>
          <w:ilvl w:val="0"/>
          <w:numId w:val="12"/>
        </w:numPr>
        <w:jc w:val="left"/>
        <w:rPr>
          <w:noProof w:val="0"/>
        </w:rPr>
      </w:pPr>
      <w:r w:rsidRPr="001B60D5">
        <w:rPr>
          <w:noProof w:val="0"/>
        </w:rPr>
        <w:t>H100 (physical treatment only)</w:t>
      </w:r>
      <w:r>
        <w:rPr>
          <w:noProof w:val="0"/>
        </w:rPr>
        <w:t xml:space="preserve">, with special interest on </w:t>
      </w:r>
      <w:r w:rsidRPr="00BF7DC5">
        <w:rPr>
          <w:noProof w:val="0"/>
        </w:rPr>
        <w:t>waste streams managed through adsorption or air/stream stripping</w:t>
      </w:r>
      <w:r w:rsidRPr="001B60D5">
        <w:rPr>
          <w:noProof w:val="0"/>
        </w:rPr>
        <w:t>;</w:t>
      </w:r>
    </w:p>
    <w:p w:rsidR="00EB13DE" w:rsidRPr="001B60D5" w:rsidRDefault="00EB13DE" w:rsidP="00EB13DE">
      <w:pPr>
        <w:jc w:val="left"/>
        <w:rPr>
          <w:noProof w:val="0"/>
        </w:rPr>
      </w:pPr>
    </w:p>
    <w:p w:rsidR="00EB13DE" w:rsidRPr="001B60D5" w:rsidRDefault="00EB13DE" w:rsidP="00EB13DE">
      <w:pPr>
        <w:numPr>
          <w:ilvl w:val="0"/>
          <w:numId w:val="12"/>
        </w:numPr>
        <w:jc w:val="left"/>
        <w:rPr>
          <w:noProof w:val="0"/>
        </w:rPr>
      </w:pPr>
      <w:r>
        <w:rPr>
          <w:noProof w:val="0"/>
        </w:rPr>
        <w:t>H121 (</w:t>
      </w:r>
      <w:r w:rsidRPr="001B60D5">
        <w:rPr>
          <w:noProof w:val="0"/>
        </w:rPr>
        <w:t>neutralization only); and</w:t>
      </w:r>
    </w:p>
    <w:p w:rsidR="00EB13DE" w:rsidRPr="001B60D5" w:rsidRDefault="00EB13DE" w:rsidP="00EB13DE">
      <w:pPr>
        <w:jc w:val="left"/>
        <w:rPr>
          <w:noProof w:val="0"/>
        </w:rPr>
      </w:pPr>
    </w:p>
    <w:p w:rsidR="00EB13DE" w:rsidRPr="001B60D5" w:rsidRDefault="00EB13DE" w:rsidP="00EB13DE">
      <w:pPr>
        <w:numPr>
          <w:ilvl w:val="0"/>
          <w:numId w:val="12"/>
        </w:numPr>
        <w:jc w:val="left"/>
        <w:rPr>
          <w:noProof w:val="0"/>
        </w:rPr>
      </w:pPr>
      <w:r>
        <w:rPr>
          <w:noProof w:val="0"/>
        </w:rPr>
        <w:t>H135 (</w:t>
      </w:r>
      <w:r w:rsidRPr="001B60D5">
        <w:rPr>
          <w:noProof w:val="0"/>
        </w:rPr>
        <w:t>discharge to sewer/POTW or National Pollutant Discharge Elimination System (NPDES)).</w:t>
      </w:r>
    </w:p>
    <w:p w:rsidR="00105D7E" w:rsidRPr="0032080A" w:rsidRDefault="00105D7E" w:rsidP="00105D7E">
      <w:pPr>
        <w:rPr>
          <w:noProof w:val="0"/>
        </w:rPr>
      </w:pPr>
    </w:p>
    <w:p w:rsidR="00105D7E" w:rsidRPr="0032080A" w:rsidRDefault="00105D7E" w:rsidP="00105D7E">
      <w:pPr>
        <w:numPr>
          <w:ilvl w:val="0"/>
          <w:numId w:val="11"/>
        </w:numPr>
        <w:rPr>
          <w:noProof w:val="0"/>
        </w:rPr>
      </w:pPr>
      <w:r w:rsidRPr="0032080A">
        <w:rPr>
          <w:noProof w:val="0"/>
        </w:rPr>
        <w:t>Conduct research on these waste streams, if relevant, by:</w:t>
      </w:r>
    </w:p>
    <w:p w:rsidR="00105D7E" w:rsidRPr="0032080A" w:rsidRDefault="00105D7E" w:rsidP="00105D7E">
      <w:pPr>
        <w:rPr>
          <w:noProof w:val="0"/>
        </w:rPr>
      </w:pPr>
    </w:p>
    <w:p w:rsidR="00105D7E" w:rsidRPr="0032080A" w:rsidRDefault="00105D7E" w:rsidP="00105D7E">
      <w:pPr>
        <w:numPr>
          <w:ilvl w:val="0"/>
          <w:numId w:val="13"/>
        </w:numPr>
        <w:rPr>
          <w:noProof w:val="0"/>
        </w:rPr>
      </w:pPr>
      <w:r w:rsidRPr="0032080A">
        <w:rPr>
          <w:noProof w:val="0"/>
        </w:rPr>
        <w:t>Obtaining and reviewing process information; and</w:t>
      </w:r>
    </w:p>
    <w:p w:rsidR="00105D7E" w:rsidRPr="0032080A" w:rsidRDefault="00105D7E" w:rsidP="00105D7E">
      <w:pPr>
        <w:ind w:left="360"/>
        <w:rPr>
          <w:noProof w:val="0"/>
        </w:rPr>
      </w:pPr>
    </w:p>
    <w:p w:rsidR="00105D7E" w:rsidRPr="0032080A" w:rsidRDefault="00105D7E" w:rsidP="00105D7E">
      <w:pPr>
        <w:numPr>
          <w:ilvl w:val="0"/>
          <w:numId w:val="13"/>
        </w:numPr>
        <w:rPr>
          <w:noProof w:val="0"/>
        </w:rPr>
      </w:pPr>
      <w:r w:rsidRPr="0032080A">
        <w:rPr>
          <w:noProof w:val="0"/>
        </w:rPr>
        <w:t>Finding how the waste is managed after generation.</w:t>
      </w:r>
    </w:p>
    <w:p w:rsidR="00105D7E" w:rsidRPr="0032080A" w:rsidRDefault="00105D7E" w:rsidP="00105D7E">
      <w:pPr>
        <w:rPr>
          <w:noProof w:val="0"/>
        </w:rPr>
      </w:pPr>
    </w:p>
    <w:p w:rsidR="00105D7E" w:rsidRPr="0032080A" w:rsidRDefault="00105D7E" w:rsidP="0039022D">
      <w:pPr>
        <w:numPr>
          <w:ilvl w:val="1"/>
          <w:numId w:val="13"/>
        </w:numPr>
        <w:tabs>
          <w:tab w:val="clear" w:pos="1440"/>
          <w:tab w:val="num" w:pos="360"/>
        </w:tabs>
        <w:ind w:left="360"/>
        <w:rPr>
          <w:noProof w:val="0"/>
        </w:rPr>
      </w:pPr>
      <w:r w:rsidRPr="0032080A">
        <w:rPr>
          <w:noProof w:val="0"/>
        </w:rPr>
        <w:t>Compare information compiled through research to the relevant regulations.</w:t>
      </w:r>
    </w:p>
    <w:p w:rsidR="00105D7E" w:rsidRPr="0032080A" w:rsidRDefault="00105D7E" w:rsidP="00105D7E">
      <w:pPr>
        <w:rPr>
          <w:noProof w:val="0"/>
        </w:rPr>
      </w:pPr>
    </w:p>
    <w:p w:rsidR="00105D7E" w:rsidRPr="0032080A" w:rsidRDefault="00105D7E" w:rsidP="0039022D">
      <w:pPr>
        <w:keepNext/>
        <w:keepLines/>
        <w:numPr>
          <w:ilvl w:val="1"/>
          <w:numId w:val="13"/>
        </w:numPr>
        <w:tabs>
          <w:tab w:val="clear" w:pos="1440"/>
          <w:tab w:val="num" w:pos="360"/>
        </w:tabs>
        <w:ind w:left="360"/>
        <w:rPr>
          <w:noProof w:val="0"/>
        </w:rPr>
      </w:pPr>
      <w:r w:rsidRPr="0032080A">
        <w:rPr>
          <w:noProof w:val="0"/>
        </w:rPr>
        <w:t xml:space="preserve">Find out if the waste is managed in such a way that exempts it from reporting – whether the hazardous waste is </w:t>
      </w:r>
      <w:r w:rsidRPr="00F862E3">
        <w:rPr>
          <w:b/>
          <w:noProof w:val="0"/>
        </w:rPr>
        <w:t>managed</w:t>
      </w:r>
      <w:r w:rsidRPr="0032080A">
        <w:rPr>
          <w:noProof w:val="0"/>
        </w:rPr>
        <w:t xml:space="preserve"> </w:t>
      </w:r>
      <w:r w:rsidRPr="00F862E3">
        <w:rPr>
          <w:b/>
          <w:noProof w:val="0"/>
        </w:rPr>
        <w:t>immediately upon generation in an onsite elementary neutralization unit, WWTU, or totally enclosed treatment facility</w:t>
      </w:r>
      <w:r w:rsidRPr="0032080A">
        <w:rPr>
          <w:noProof w:val="0"/>
        </w:rPr>
        <w:t xml:space="preserve">.  </w:t>
      </w:r>
    </w:p>
    <w:p w:rsidR="0048407D" w:rsidRPr="0032080A" w:rsidRDefault="0048407D" w:rsidP="0048407D">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noProof w:val="0"/>
          <w:szCs w:val="20"/>
        </w:rPr>
      </w:pPr>
    </w:p>
    <w:p w:rsidR="0082328A" w:rsidRPr="00E61D7D" w:rsidRDefault="00F862E3" w:rsidP="00F862E3">
      <w:pPr>
        <w:tabs>
          <w:tab w:val="left" w:pos="0"/>
          <w:tab w:val="left" w:pos="720"/>
          <w:tab w:val="left" w:pos="1440"/>
          <w:tab w:val="left" w:pos="2160"/>
          <w:tab w:val="left" w:pos="2880"/>
          <w:tab w:val="left" w:pos="3600"/>
          <w:tab w:val="left" w:pos="4320"/>
          <w:tab w:val="left" w:pos="5040"/>
          <w:tab w:val="left" w:pos="5760"/>
          <w:tab w:val="left" w:pos="6480"/>
          <w:tab w:val="left" w:pos="7200"/>
        </w:tabs>
        <w:rPr>
          <w:rFonts w:cs="Arial"/>
          <w:b/>
          <w:noProof w:val="0"/>
          <w:szCs w:val="20"/>
        </w:rPr>
      </w:pPr>
      <w:r w:rsidRPr="00E61D7D">
        <w:rPr>
          <w:rFonts w:cs="Arial"/>
          <w:b/>
          <w:noProof w:val="0"/>
          <w:szCs w:val="20"/>
        </w:rPr>
        <w:t>If the hazardous waste is managed immediately upon generation in an onsite elementary neutralization unit, WWTU, or totall</w:t>
      </w:r>
      <w:r w:rsidR="00E61D7D" w:rsidRPr="00E61D7D">
        <w:rPr>
          <w:rFonts w:cs="Arial"/>
          <w:b/>
          <w:noProof w:val="0"/>
          <w:szCs w:val="20"/>
        </w:rPr>
        <w:t xml:space="preserve">y enclosed treatment facility, the </w:t>
      </w:r>
      <w:r w:rsidRPr="00E61D7D">
        <w:rPr>
          <w:rFonts w:cs="Arial"/>
          <w:b/>
          <w:noProof w:val="0"/>
          <w:szCs w:val="20"/>
        </w:rPr>
        <w:t xml:space="preserve">“Include in National Report” flag </w:t>
      </w:r>
      <w:r w:rsidR="00E61D7D" w:rsidRPr="00E61D7D">
        <w:rPr>
          <w:rFonts w:cs="Arial"/>
          <w:b/>
          <w:noProof w:val="0"/>
          <w:szCs w:val="20"/>
        </w:rPr>
        <w:t xml:space="preserve">should be set </w:t>
      </w:r>
      <w:r w:rsidRPr="00E61D7D">
        <w:rPr>
          <w:rFonts w:cs="Arial"/>
          <w:b/>
          <w:noProof w:val="0"/>
          <w:szCs w:val="20"/>
        </w:rPr>
        <w:t>as “N” (No).</w:t>
      </w:r>
    </w:p>
    <w:p w:rsidR="009C4AB2" w:rsidRDefault="009C4AB2" w:rsidP="00E5274B">
      <w:pPr>
        <w:tabs>
          <w:tab w:val="left" w:pos="-1180"/>
        </w:tabs>
        <w:rPr>
          <w:noProof w:val="0"/>
        </w:rPr>
        <w:sectPr w:rsidR="009C4AB2" w:rsidSect="005D2BEF">
          <w:type w:val="continuous"/>
          <w:pgSz w:w="12240" w:h="15840"/>
          <w:pgMar w:top="1440" w:right="1440" w:bottom="1440" w:left="1440" w:header="720" w:footer="720" w:gutter="0"/>
          <w:pgNumType w:start="1"/>
          <w:cols w:num="2" w:space="720"/>
          <w:docGrid w:linePitch="360"/>
        </w:sectPr>
      </w:pPr>
    </w:p>
    <w:p w:rsidR="005A4B32" w:rsidRPr="0011423D" w:rsidRDefault="005A4B32" w:rsidP="005A4B32">
      <w:pPr>
        <w:pStyle w:val="Heading1"/>
        <w:shd w:val="clear" w:color="auto" w:fill="D9E6FF"/>
        <w:rPr>
          <w:noProof w:val="0"/>
        </w:rPr>
      </w:pPr>
      <w:r w:rsidRPr="0032080A">
        <w:rPr>
          <w:noProof w:val="0"/>
        </w:rPr>
        <w:br/>
      </w:r>
      <w:bookmarkStart w:id="263" w:name="AppendixF"/>
      <w:bookmarkStart w:id="264" w:name="_Toc504145352"/>
      <w:r w:rsidRPr="0032080A">
        <w:rPr>
          <w:noProof w:val="0"/>
        </w:rPr>
        <w:t xml:space="preserve">APPENDIX </w:t>
      </w:r>
      <w:r>
        <w:rPr>
          <w:noProof w:val="0"/>
        </w:rPr>
        <w:t>F</w:t>
      </w:r>
      <w:bookmarkEnd w:id="263"/>
      <w:r w:rsidRPr="0032080A">
        <w:rPr>
          <w:noProof w:val="0"/>
        </w:rPr>
        <w:t>:</w:t>
      </w:r>
      <w:r w:rsidRPr="0032080A">
        <w:rPr>
          <w:noProof w:val="0"/>
        </w:rPr>
        <w:br/>
      </w:r>
      <w:r w:rsidR="00B46A72">
        <w:rPr>
          <w:noProof w:val="0"/>
        </w:rPr>
        <w:t>RESOURCE CONSER</w:t>
      </w:r>
      <w:r w:rsidR="00350629">
        <w:rPr>
          <w:noProof w:val="0"/>
        </w:rPr>
        <w:t>VATION AND RECOVERY ACT (RCRA)</w:t>
      </w:r>
      <w:r w:rsidR="00350629">
        <w:rPr>
          <w:noProof w:val="0"/>
        </w:rPr>
        <w:br/>
      </w:r>
      <w:r w:rsidR="00B46A72">
        <w:rPr>
          <w:noProof w:val="0"/>
        </w:rPr>
        <w:t>BIENNIAL REPORT REQUIREMENTS FOR COMPREHENSIVE</w:t>
      </w:r>
      <w:r w:rsidR="00B46A72">
        <w:rPr>
          <w:noProof w:val="0"/>
        </w:rPr>
        <w:br/>
      </w:r>
      <w:r w:rsidR="00B46A72" w:rsidRPr="00021E4F">
        <w:rPr>
          <w:noProof w:val="0"/>
        </w:rPr>
        <w:t>ENVIRONMENTAL RESPONSE, COMPENSATI</w:t>
      </w:r>
      <w:r w:rsidR="00B46A72">
        <w:rPr>
          <w:noProof w:val="0"/>
        </w:rPr>
        <w:t>ON, AND</w:t>
      </w:r>
      <w:r w:rsidR="00B46A72">
        <w:rPr>
          <w:noProof w:val="0"/>
        </w:rPr>
        <w:br/>
        <w:t>LIABILITY ACT (CERCLA) RESPONSE ACTIONS</w:t>
      </w:r>
      <w:bookmarkEnd w:id="264"/>
      <w:r w:rsidR="00B46A72">
        <w:rPr>
          <w:noProof w:val="0"/>
        </w:rPr>
        <w:t xml:space="preserve"> </w:t>
      </w:r>
      <w:r>
        <w:rPr>
          <w:noProof w:val="0"/>
        </w:rPr>
        <w:br/>
      </w:r>
    </w:p>
    <w:p w:rsidR="005A4B32" w:rsidRPr="00331FF1" w:rsidRDefault="005A4B32" w:rsidP="005A4B32">
      <w:pPr>
        <w:spacing w:before="120" w:after="240"/>
        <w:jc w:val="center"/>
        <w:rPr>
          <w:rFonts w:ascii="Century Gothic" w:hAnsi="Century Gothic"/>
          <w:noProof w:val="0"/>
          <w:sz w:val="18"/>
          <w:szCs w:val="18"/>
        </w:rPr>
      </w:pPr>
      <w:r w:rsidRPr="00331FF1">
        <w:rPr>
          <w:rFonts w:ascii="Century Gothic" w:hAnsi="Century Gothic"/>
          <w:noProof w:val="0"/>
          <w:sz w:val="18"/>
          <w:szCs w:val="18"/>
        </w:rPr>
        <w:t xml:space="preserve">(Go to </w:t>
      </w:r>
      <w:hyperlink w:anchor="TOC" w:history="1">
        <w:r w:rsidRPr="00331FF1">
          <w:rPr>
            <w:rStyle w:val="Hyperlink"/>
            <w:rFonts w:ascii="Century Gothic" w:hAnsi="Century Gothic"/>
            <w:noProof w:val="0"/>
            <w:sz w:val="18"/>
            <w:szCs w:val="18"/>
          </w:rPr>
          <w:t>Table</w:t>
        </w:r>
        <w:r w:rsidRPr="00331FF1">
          <w:rPr>
            <w:rStyle w:val="Hyperlink"/>
            <w:rFonts w:ascii="Century Gothic" w:hAnsi="Century Gothic"/>
            <w:noProof w:val="0"/>
            <w:sz w:val="18"/>
            <w:szCs w:val="18"/>
          </w:rPr>
          <w:t xml:space="preserve"> </w:t>
        </w:r>
        <w:r w:rsidRPr="00331FF1">
          <w:rPr>
            <w:rStyle w:val="Hyperlink"/>
            <w:rFonts w:ascii="Century Gothic" w:hAnsi="Century Gothic"/>
            <w:noProof w:val="0"/>
            <w:sz w:val="18"/>
            <w:szCs w:val="18"/>
          </w:rPr>
          <w:t>of Contents</w:t>
        </w:r>
      </w:hyperlink>
      <w:r w:rsidRPr="00331FF1">
        <w:rPr>
          <w:rFonts w:ascii="Century Gothic" w:hAnsi="Century Gothic"/>
          <w:noProof w:val="0"/>
          <w:sz w:val="18"/>
          <w:szCs w:val="18"/>
        </w:rPr>
        <w:t>)</w:t>
      </w:r>
    </w:p>
    <w:p w:rsidR="00E5274B" w:rsidRDefault="00E5274B" w:rsidP="005A4B32">
      <w:pPr>
        <w:tabs>
          <w:tab w:val="left" w:pos="-1180"/>
        </w:tabs>
        <w:rPr>
          <w:noProof w:val="0"/>
        </w:rPr>
      </w:pPr>
    </w:p>
    <w:p w:rsidR="005A4B32" w:rsidRDefault="005A4B32" w:rsidP="005A4B32">
      <w:pPr>
        <w:tabs>
          <w:tab w:val="left" w:pos="-1180"/>
        </w:tabs>
        <w:rPr>
          <w:noProof w:val="0"/>
        </w:rPr>
      </w:pPr>
    </w:p>
    <w:p w:rsidR="000E00D6" w:rsidRDefault="000E00D6" w:rsidP="000E00D6">
      <w:pPr>
        <w:tabs>
          <w:tab w:val="left" w:pos="-1180"/>
        </w:tabs>
        <w:jc w:val="center"/>
        <w:rPr>
          <w:noProof w:val="0"/>
          <w:sz w:val="18"/>
          <w:szCs w:val="18"/>
        </w:rPr>
      </w:pPr>
      <w:r>
        <w:rPr>
          <w:noProof w:val="0"/>
        </w:rPr>
        <w:br w:type="page"/>
      </w: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Pr="00BC3FB6" w:rsidRDefault="000E00D6" w:rsidP="000E00D6">
      <w:pPr>
        <w:tabs>
          <w:tab w:val="left" w:pos="-1180"/>
        </w:tabs>
        <w:jc w:val="center"/>
        <w:rPr>
          <w:noProof w:val="0"/>
          <w:sz w:val="18"/>
          <w:szCs w:val="18"/>
        </w:rPr>
      </w:pPr>
      <w:r w:rsidRPr="00BC3FB6">
        <w:rPr>
          <w:noProof w:val="0"/>
          <w:sz w:val="18"/>
          <w:szCs w:val="18"/>
        </w:rPr>
        <w:t>[Page intentionally left blank.]</w:t>
      </w:r>
    </w:p>
    <w:p w:rsidR="000E00D6" w:rsidRDefault="000E00D6" w:rsidP="000E00D6">
      <w:pPr>
        <w:jc w:val="center"/>
        <w:rPr>
          <w:rFonts w:cs="Arial"/>
          <w:b/>
          <w:noProof w:val="0"/>
          <w:sz w:val="28"/>
          <w:szCs w:val="28"/>
        </w:rPr>
      </w:pPr>
    </w:p>
    <w:p w:rsidR="005A4B32" w:rsidRDefault="005A4B32" w:rsidP="005A4B32">
      <w:pPr>
        <w:tabs>
          <w:tab w:val="left" w:pos="-1180"/>
        </w:tabs>
        <w:jc w:val="center"/>
        <w:rPr>
          <w:noProof w:val="0"/>
        </w:rPr>
      </w:pPr>
      <w:r>
        <w:rPr>
          <w:noProof w:val="0"/>
        </w:rPr>
        <w:br w:type="page"/>
      </w:r>
      <w:r w:rsidRPr="005A4B32">
        <w:rPr>
          <w:noProof w:val="0"/>
        </w:rPr>
        <w:pict>
          <v:shape id="_x0000_i1030" type="#_x0000_t75" style="width:392.3pt;height:517.6pt">
            <v:imagedata r:id="rId61" o:title=""/>
          </v:shape>
        </w:pict>
      </w:r>
    </w:p>
    <w:p w:rsidR="005A4B32" w:rsidRDefault="005A4B32" w:rsidP="005A4B32">
      <w:pPr>
        <w:tabs>
          <w:tab w:val="left" w:pos="-1180"/>
        </w:tabs>
        <w:rPr>
          <w:noProof w:val="0"/>
        </w:rPr>
      </w:pPr>
    </w:p>
    <w:p w:rsidR="005A4B32" w:rsidRDefault="005A4B32" w:rsidP="005A4B32">
      <w:pPr>
        <w:tabs>
          <w:tab w:val="left" w:pos="-1180"/>
        </w:tabs>
        <w:jc w:val="center"/>
        <w:rPr>
          <w:noProof w:val="0"/>
        </w:rPr>
      </w:pPr>
      <w:r>
        <w:rPr>
          <w:noProof w:val="0"/>
        </w:rPr>
        <w:br w:type="page"/>
      </w:r>
      <w:r w:rsidR="00B46A72" w:rsidRPr="005A4B32">
        <w:rPr>
          <w:noProof w:val="0"/>
        </w:rPr>
        <w:pict>
          <v:shape id="_x0000_i1031" type="#_x0000_t75" style="width:393.85pt;height:502.85pt">
            <v:imagedata r:id="rId62" o:title=""/>
          </v:shape>
        </w:pict>
      </w:r>
    </w:p>
    <w:p w:rsidR="005A4B32" w:rsidRDefault="005A4B32" w:rsidP="005A4B32">
      <w:pPr>
        <w:tabs>
          <w:tab w:val="left" w:pos="-1180"/>
        </w:tabs>
        <w:rPr>
          <w:noProof w:val="0"/>
        </w:rPr>
      </w:pPr>
    </w:p>
    <w:p w:rsidR="005A4B32" w:rsidRDefault="005A4B32" w:rsidP="005A4B32">
      <w:pPr>
        <w:tabs>
          <w:tab w:val="left" w:pos="-1180"/>
        </w:tabs>
        <w:jc w:val="center"/>
        <w:rPr>
          <w:noProof w:val="0"/>
        </w:rPr>
      </w:pPr>
      <w:r>
        <w:rPr>
          <w:noProof w:val="0"/>
        </w:rPr>
        <w:br w:type="page"/>
      </w:r>
      <w:r w:rsidR="00B46A72" w:rsidRPr="005A4B32">
        <w:rPr>
          <w:noProof w:val="0"/>
        </w:rPr>
        <w:pict>
          <v:shape id="_x0000_i1032" type="#_x0000_t75" style="width:398.9pt;height:495.85pt">
            <v:imagedata r:id="rId63" o:title=""/>
          </v:shape>
        </w:pict>
      </w:r>
    </w:p>
    <w:p w:rsidR="005A4B32" w:rsidRDefault="005A4B32" w:rsidP="005A4B32">
      <w:pPr>
        <w:tabs>
          <w:tab w:val="left" w:pos="-1180"/>
        </w:tabs>
        <w:rPr>
          <w:noProof w:val="0"/>
        </w:rPr>
      </w:pPr>
    </w:p>
    <w:p w:rsidR="005A4B32" w:rsidRDefault="005A4B32" w:rsidP="005A4B32">
      <w:pPr>
        <w:tabs>
          <w:tab w:val="left" w:pos="-1180"/>
        </w:tabs>
        <w:rPr>
          <w:noProof w:val="0"/>
        </w:rPr>
      </w:pPr>
    </w:p>
    <w:p w:rsidR="005A4B32" w:rsidRDefault="005A4B32" w:rsidP="005A4B32">
      <w:pPr>
        <w:tabs>
          <w:tab w:val="left" w:pos="-1180"/>
        </w:tabs>
        <w:jc w:val="center"/>
        <w:rPr>
          <w:noProof w:val="0"/>
        </w:rPr>
      </w:pPr>
      <w:r>
        <w:rPr>
          <w:noProof w:val="0"/>
        </w:rPr>
        <w:br w:type="page"/>
      </w:r>
      <w:r w:rsidR="00B46A72" w:rsidRPr="005A4B32">
        <w:rPr>
          <w:noProof w:val="0"/>
        </w:rPr>
        <w:pict>
          <v:shape id="_x0000_i1033" type="#_x0000_t75" style="width:396.2pt;height:501.3pt">
            <v:imagedata r:id="rId64" o:title=""/>
          </v:shape>
        </w:pict>
      </w:r>
    </w:p>
    <w:p w:rsidR="005A4B32" w:rsidRDefault="005A4B32" w:rsidP="005A4B32">
      <w:pPr>
        <w:tabs>
          <w:tab w:val="left" w:pos="-1180"/>
        </w:tabs>
        <w:jc w:val="center"/>
        <w:rPr>
          <w:noProof w:val="0"/>
        </w:rPr>
      </w:pPr>
      <w:r>
        <w:rPr>
          <w:noProof w:val="0"/>
        </w:rPr>
        <w:br w:type="page"/>
      </w:r>
      <w:r w:rsidR="00B46A72" w:rsidRPr="005A4B32">
        <w:rPr>
          <w:noProof w:val="0"/>
        </w:rPr>
        <w:pict>
          <v:shape id="_x0000_i1034" type="#_x0000_t75" style="width:411pt;height:505.55pt">
            <v:imagedata r:id="rId65" o:title=""/>
          </v:shape>
        </w:pict>
      </w:r>
    </w:p>
    <w:p w:rsidR="005A4B32" w:rsidRDefault="005A4B32" w:rsidP="005A4B32">
      <w:pPr>
        <w:tabs>
          <w:tab w:val="left" w:pos="-1180"/>
        </w:tabs>
        <w:jc w:val="center"/>
        <w:rPr>
          <w:noProof w:val="0"/>
        </w:rPr>
      </w:pPr>
      <w:r>
        <w:rPr>
          <w:noProof w:val="0"/>
        </w:rPr>
        <w:br w:type="page"/>
      </w:r>
      <w:r w:rsidR="00B46A72" w:rsidRPr="005A4B32">
        <w:rPr>
          <w:noProof w:val="0"/>
        </w:rPr>
        <w:pict>
          <v:shape id="_x0000_i1035" type="#_x0000_t75" style="width:400.5pt;height:505.95pt">
            <v:imagedata r:id="rId66" o:title=""/>
          </v:shape>
        </w:pict>
      </w:r>
    </w:p>
    <w:p w:rsidR="005A4B32" w:rsidRDefault="005A4B32" w:rsidP="005A4B32">
      <w:pPr>
        <w:tabs>
          <w:tab w:val="left" w:pos="-1180"/>
        </w:tabs>
        <w:jc w:val="center"/>
        <w:rPr>
          <w:noProof w:val="0"/>
        </w:rPr>
      </w:pPr>
      <w:r>
        <w:rPr>
          <w:noProof w:val="0"/>
        </w:rPr>
        <w:br w:type="page"/>
      </w:r>
      <w:r w:rsidR="00B46A72" w:rsidRPr="005A4B32">
        <w:rPr>
          <w:noProof w:val="0"/>
        </w:rPr>
        <w:pict>
          <v:shape id="_x0000_i1036" type="#_x0000_t75" style="width:411.75pt;height:506.35pt">
            <v:imagedata r:id="rId67" o:title=""/>
          </v:shape>
        </w:pict>
      </w:r>
    </w:p>
    <w:p w:rsidR="005A4B32" w:rsidRDefault="005A4B32" w:rsidP="005A4B32">
      <w:pPr>
        <w:tabs>
          <w:tab w:val="left" w:pos="-1180"/>
        </w:tabs>
        <w:jc w:val="center"/>
        <w:rPr>
          <w:noProof w:val="0"/>
        </w:rPr>
      </w:pPr>
    </w:p>
    <w:p w:rsidR="000E00D6" w:rsidRDefault="000E00D6" w:rsidP="000E00D6">
      <w:pPr>
        <w:tabs>
          <w:tab w:val="left" w:pos="-1180"/>
        </w:tabs>
        <w:jc w:val="center"/>
        <w:rPr>
          <w:noProof w:val="0"/>
          <w:sz w:val="18"/>
          <w:szCs w:val="18"/>
        </w:rPr>
      </w:pPr>
      <w:r>
        <w:rPr>
          <w:noProof w:val="0"/>
        </w:rPr>
        <w:br w:type="page"/>
      </w: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Pr="00BC3FB6" w:rsidRDefault="000E00D6" w:rsidP="000E00D6">
      <w:pPr>
        <w:tabs>
          <w:tab w:val="left" w:pos="-1180"/>
        </w:tabs>
        <w:jc w:val="center"/>
        <w:rPr>
          <w:noProof w:val="0"/>
          <w:sz w:val="18"/>
          <w:szCs w:val="18"/>
        </w:rPr>
      </w:pPr>
      <w:r w:rsidRPr="00BC3FB6">
        <w:rPr>
          <w:noProof w:val="0"/>
          <w:sz w:val="18"/>
          <w:szCs w:val="18"/>
        </w:rPr>
        <w:t>[Page intentionally left blank.]</w:t>
      </w:r>
    </w:p>
    <w:p w:rsidR="000E00D6" w:rsidRDefault="000E00D6" w:rsidP="000E00D6">
      <w:pPr>
        <w:jc w:val="center"/>
        <w:rPr>
          <w:rFonts w:cs="Arial"/>
          <w:b/>
          <w:noProof w:val="0"/>
          <w:sz w:val="28"/>
          <w:szCs w:val="28"/>
        </w:rPr>
      </w:pPr>
    </w:p>
    <w:p w:rsidR="00FC42FB" w:rsidRDefault="00FC42FB" w:rsidP="0067506A">
      <w:pPr>
        <w:tabs>
          <w:tab w:val="left" w:pos="-1180"/>
        </w:tabs>
        <w:rPr>
          <w:noProof w:val="0"/>
        </w:rPr>
        <w:sectPr w:rsidR="00FC42FB" w:rsidSect="005A4B32">
          <w:footerReference w:type="default" r:id="rId68"/>
          <w:pgSz w:w="12240" w:h="15840"/>
          <w:pgMar w:top="1440" w:right="1440" w:bottom="1440" w:left="1440" w:header="720" w:footer="720" w:gutter="0"/>
          <w:pgNumType w:start="1"/>
          <w:cols w:space="720"/>
          <w:docGrid w:linePitch="360"/>
        </w:sectPr>
      </w:pPr>
    </w:p>
    <w:p w:rsidR="00FC42FB" w:rsidRPr="0011423D" w:rsidRDefault="00FC42FB" w:rsidP="00FC42FB">
      <w:pPr>
        <w:pStyle w:val="Heading1"/>
        <w:shd w:val="clear" w:color="auto" w:fill="D9E6FF"/>
        <w:rPr>
          <w:noProof w:val="0"/>
        </w:rPr>
      </w:pPr>
      <w:bookmarkStart w:id="265" w:name="AppendixG"/>
      <w:r w:rsidRPr="0032080A">
        <w:rPr>
          <w:noProof w:val="0"/>
        </w:rPr>
        <w:br/>
      </w:r>
      <w:bookmarkStart w:id="266" w:name="_Toc504145353"/>
      <w:bookmarkEnd w:id="265"/>
      <w:r w:rsidRPr="0032080A">
        <w:rPr>
          <w:noProof w:val="0"/>
        </w:rPr>
        <w:t xml:space="preserve">APPENDIX </w:t>
      </w:r>
      <w:r>
        <w:rPr>
          <w:noProof w:val="0"/>
        </w:rPr>
        <w:t>G</w:t>
      </w:r>
      <w:r w:rsidRPr="0032080A">
        <w:rPr>
          <w:noProof w:val="0"/>
        </w:rPr>
        <w:t>:</w:t>
      </w:r>
      <w:r w:rsidRPr="0032080A">
        <w:rPr>
          <w:noProof w:val="0"/>
        </w:rPr>
        <w:br/>
      </w:r>
      <w:r w:rsidR="000E00D6">
        <w:rPr>
          <w:noProof w:val="0"/>
        </w:rPr>
        <w:t>REPORTING HAZARDOUS WASTE IMPORT SHIPMENTS</w:t>
      </w:r>
      <w:bookmarkEnd w:id="266"/>
      <w:r>
        <w:rPr>
          <w:noProof w:val="0"/>
        </w:rPr>
        <w:t xml:space="preserve"> </w:t>
      </w:r>
      <w:r>
        <w:rPr>
          <w:noProof w:val="0"/>
        </w:rPr>
        <w:br/>
      </w:r>
    </w:p>
    <w:p w:rsidR="00FC42FB" w:rsidRPr="00331FF1" w:rsidRDefault="00FC42FB" w:rsidP="00FC42FB">
      <w:pPr>
        <w:spacing w:before="120" w:after="240"/>
        <w:jc w:val="center"/>
        <w:rPr>
          <w:rFonts w:ascii="Century Gothic" w:hAnsi="Century Gothic"/>
          <w:noProof w:val="0"/>
          <w:sz w:val="18"/>
          <w:szCs w:val="18"/>
        </w:rPr>
      </w:pPr>
      <w:r w:rsidRPr="00331FF1">
        <w:rPr>
          <w:rFonts w:ascii="Century Gothic" w:hAnsi="Century Gothic"/>
          <w:noProof w:val="0"/>
          <w:sz w:val="18"/>
          <w:szCs w:val="18"/>
        </w:rPr>
        <w:t xml:space="preserve">(Go to </w:t>
      </w:r>
      <w:hyperlink w:anchor="TOC" w:history="1">
        <w:r w:rsidRPr="00331FF1">
          <w:rPr>
            <w:rStyle w:val="Hyperlink"/>
            <w:rFonts w:ascii="Century Gothic" w:hAnsi="Century Gothic"/>
            <w:noProof w:val="0"/>
            <w:sz w:val="18"/>
            <w:szCs w:val="18"/>
          </w:rPr>
          <w:t xml:space="preserve">Table of </w:t>
        </w:r>
        <w:r w:rsidRPr="00331FF1">
          <w:rPr>
            <w:rStyle w:val="Hyperlink"/>
            <w:rFonts w:ascii="Century Gothic" w:hAnsi="Century Gothic"/>
            <w:noProof w:val="0"/>
            <w:sz w:val="18"/>
            <w:szCs w:val="18"/>
          </w:rPr>
          <w:t>C</w:t>
        </w:r>
        <w:r w:rsidRPr="00331FF1">
          <w:rPr>
            <w:rStyle w:val="Hyperlink"/>
            <w:rFonts w:ascii="Century Gothic" w:hAnsi="Century Gothic"/>
            <w:noProof w:val="0"/>
            <w:sz w:val="18"/>
            <w:szCs w:val="18"/>
          </w:rPr>
          <w:t>ontents</w:t>
        </w:r>
      </w:hyperlink>
      <w:r w:rsidRPr="00331FF1">
        <w:rPr>
          <w:rFonts w:ascii="Century Gothic" w:hAnsi="Century Gothic"/>
          <w:noProof w:val="0"/>
          <w:sz w:val="18"/>
          <w:szCs w:val="18"/>
        </w:rPr>
        <w:t>)</w:t>
      </w:r>
    </w:p>
    <w:p w:rsidR="005A4B32" w:rsidRPr="0032080A" w:rsidRDefault="005A4B32" w:rsidP="00863585">
      <w:pPr>
        <w:tabs>
          <w:tab w:val="left" w:pos="-1180"/>
        </w:tabs>
        <w:rPr>
          <w:noProof w:val="0"/>
        </w:rPr>
        <w:sectPr w:rsidR="005A4B32" w:rsidRPr="0032080A" w:rsidSect="005A4B32">
          <w:footerReference w:type="default" r:id="rId69"/>
          <w:pgSz w:w="12240" w:h="15840"/>
          <w:pgMar w:top="1440" w:right="1440" w:bottom="1440" w:left="1440" w:header="720" w:footer="720" w:gutter="0"/>
          <w:pgNumType w:start="1"/>
          <w:cols w:space="720"/>
          <w:docGrid w:linePitch="360"/>
        </w:sectPr>
      </w:pPr>
    </w:p>
    <w:p w:rsidR="000E00D6" w:rsidRDefault="000E00D6" w:rsidP="000E00D6">
      <w:pPr>
        <w:tabs>
          <w:tab w:val="left" w:pos="-1180"/>
        </w:tabs>
        <w:jc w:val="center"/>
        <w:rPr>
          <w:noProof w:val="0"/>
          <w:sz w:val="18"/>
          <w:szCs w:val="18"/>
        </w:rPr>
      </w:pPr>
      <w:r>
        <w:rPr>
          <w:noProof w:val="0"/>
        </w:rPr>
        <w:br w:type="page"/>
      </w: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Default="000E00D6" w:rsidP="000E00D6">
      <w:pPr>
        <w:tabs>
          <w:tab w:val="left" w:pos="-1180"/>
        </w:tabs>
        <w:jc w:val="center"/>
        <w:rPr>
          <w:noProof w:val="0"/>
          <w:sz w:val="18"/>
          <w:szCs w:val="18"/>
        </w:rPr>
      </w:pPr>
    </w:p>
    <w:p w:rsidR="000E00D6" w:rsidRPr="00BC3FB6" w:rsidRDefault="000E00D6" w:rsidP="000E00D6">
      <w:pPr>
        <w:tabs>
          <w:tab w:val="left" w:pos="-1180"/>
        </w:tabs>
        <w:jc w:val="center"/>
        <w:rPr>
          <w:noProof w:val="0"/>
          <w:sz w:val="18"/>
          <w:szCs w:val="18"/>
        </w:rPr>
      </w:pPr>
      <w:r w:rsidRPr="00BC3FB6">
        <w:rPr>
          <w:noProof w:val="0"/>
          <w:sz w:val="18"/>
          <w:szCs w:val="18"/>
        </w:rPr>
        <w:t>[Page intentionally left blank.]</w:t>
      </w:r>
    </w:p>
    <w:p w:rsidR="000E00D6" w:rsidRDefault="000E00D6" w:rsidP="000E00D6">
      <w:pPr>
        <w:jc w:val="center"/>
        <w:rPr>
          <w:rFonts w:cs="Arial"/>
          <w:b/>
          <w:noProof w:val="0"/>
          <w:sz w:val="28"/>
          <w:szCs w:val="28"/>
        </w:rPr>
      </w:pPr>
    </w:p>
    <w:p w:rsidR="00FC42FB" w:rsidRDefault="00FC42FB" w:rsidP="00FC42FB">
      <w:pPr>
        <w:tabs>
          <w:tab w:val="left" w:pos="-1180"/>
        </w:tabs>
        <w:jc w:val="center"/>
        <w:rPr>
          <w:noProof w:val="0"/>
        </w:rPr>
      </w:pPr>
      <w:r>
        <w:rPr>
          <w:noProof w:val="0"/>
        </w:rPr>
        <w:br w:type="page"/>
      </w:r>
      <w:r w:rsidRPr="00FC42FB">
        <w:rPr>
          <w:noProof w:val="0"/>
        </w:rPr>
        <w:pict>
          <v:shape id="_x0000_i1037" type="#_x0000_t75" style="width:405.15pt;height:545.25pt">
            <v:imagedata r:id="rId70" o:title=""/>
          </v:shape>
        </w:pict>
      </w:r>
    </w:p>
    <w:p w:rsidR="00FC42FB" w:rsidRDefault="00FC42FB" w:rsidP="00FC42FB"/>
    <w:p w:rsidR="0032163D" w:rsidRDefault="00FC42FB" w:rsidP="0067506A">
      <w:pPr>
        <w:tabs>
          <w:tab w:val="left" w:pos="1008"/>
        </w:tabs>
        <w:jc w:val="center"/>
      </w:pPr>
      <w:r>
        <w:br w:type="page"/>
      </w:r>
      <w:r w:rsidRPr="00FC42FB">
        <w:pict>
          <v:shape id="_x0000_i1038" type="#_x0000_t75" style="width:388pt;height:518.4pt">
            <v:imagedata r:id="rId71" o:title=""/>
          </v:shape>
        </w:pict>
      </w:r>
    </w:p>
    <w:p w:rsidR="00FC42FB" w:rsidRDefault="00FC42FB" w:rsidP="0067506A">
      <w:pPr>
        <w:tabs>
          <w:tab w:val="left" w:pos="1008"/>
        </w:tabs>
        <w:jc w:val="center"/>
      </w:pPr>
    </w:p>
    <w:p w:rsidR="00613668" w:rsidRDefault="00FC42FB" w:rsidP="0067506A">
      <w:pPr>
        <w:tabs>
          <w:tab w:val="left" w:pos="1008"/>
        </w:tabs>
        <w:jc w:val="center"/>
      </w:pPr>
      <w:r>
        <w:br w:type="page"/>
      </w:r>
      <w:r w:rsidRPr="00FC42FB">
        <w:pict>
          <v:shape id="_x0000_i1039" type="#_x0000_t75" style="width:390.75pt;height:519.2pt">
            <v:imagedata r:id="rId72" o:title=""/>
          </v:shape>
        </w:pict>
      </w:r>
    </w:p>
    <w:p w:rsidR="00613668" w:rsidRDefault="00613668" w:rsidP="00613668">
      <w:pPr>
        <w:tabs>
          <w:tab w:val="left" w:pos="-1180"/>
        </w:tabs>
        <w:jc w:val="center"/>
        <w:rPr>
          <w:noProof w:val="0"/>
          <w:sz w:val="18"/>
          <w:szCs w:val="18"/>
        </w:rPr>
      </w:pPr>
      <w:r>
        <w:br w:type="page"/>
      </w: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Pr="00BC3FB6" w:rsidRDefault="00613668" w:rsidP="00613668">
      <w:pPr>
        <w:tabs>
          <w:tab w:val="left" w:pos="-1180"/>
        </w:tabs>
        <w:jc w:val="center"/>
        <w:rPr>
          <w:noProof w:val="0"/>
          <w:sz w:val="18"/>
          <w:szCs w:val="18"/>
        </w:rPr>
      </w:pPr>
      <w:r w:rsidRPr="00BC3FB6">
        <w:rPr>
          <w:noProof w:val="0"/>
          <w:sz w:val="18"/>
          <w:szCs w:val="18"/>
        </w:rPr>
        <w:t>[Page intentionally left blank.]</w:t>
      </w:r>
    </w:p>
    <w:p w:rsidR="00613668" w:rsidRDefault="00613668" w:rsidP="00613668">
      <w:pPr>
        <w:jc w:val="center"/>
        <w:rPr>
          <w:rFonts w:cs="Arial"/>
          <w:b/>
          <w:noProof w:val="0"/>
          <w:sz w:val="28"/>
          <w:szCs w:val="28"/>
        </w:rPr>
      </w:pPr>
    </w:p>
    <w:p w:rsidR="00613668" w:rsidRDefault="00613668" w:rsidP="0067506A">
      <w:pPr>
        <w:tabs>
          <w:tab w:val="left" w:pos="1008"/>
        </w:tabs>
        <w:jc w:val="center"/>
        <w:sectPr w:rsidR="00613668" w:rsidSect="00BB5846">
          <w:footerReference w:type="default" r:id="rId73"/>
          <w:type w:val="continuous"/>
          <w:pgSz w:w="12240" w:h="15840"/>
          <w:pgMar w:top="1440" w:right="1440" w:bottom="1440" w:left="1440" w:header="720" w:footer="720" w:gutter="0"/>
          <w:cols w:space="720"/>
          <w:docGrid w:linePitch="360"/>
        </w:sectPr>
      </w:pPr>
    </w:p>
    <w:p w:rsidR="00613668" w:rsidRPr="0011423D" w:rsidRDefault="00613668" w:rsidP="00613668">
      <w:pPr>
        <w:pStyle w:val="Heading1"/>
        <w:shd w:val="clear" w:color="auto" w:fill="D9E6FF"/>
        <w:rPr>
          <w:noProof w:val="0"/>
        </w:rPr>
      </w:pPr>
      <w:r w:rsidRPr="0032080A">
        <w:rPr>
          <w:noProof w:val="0"/>
        </w:rPr>
        <w:br/>
      </w:r>
      <w:bookmarkStart w:id="267" w:name="_Toc504145354"/>
      <w:bookmarkStart w:id="268" w:name="AppendixH"/>
      <w:r w:rsidRPr="003616CA">
        <w:rPr>
          <w:noProof w:val="0"/>
        </w:rPr>
        <w:t>APPENDIX H</w:t>
      </w:r>
      <w:bookmarkEnd w:id="268"/>
      <w:r w:rsidRPr="003616CA">
        <w:rPr>
          <w:noProof w:val="0"/>
        </w:rPr>
        <w:t>:</w:t>
      </w:r>
      <w:r w:rsidRPr="003616CA">
        <w:rPr>
          <w:noProof w:val="0"/>
        </w:rPr>
        <w:br/>
      </w:r>
      <w:r w:rsidR="003616CA" w:rsidRPr="003616CA">
        <w:rPr>
          <w:noProof w:val="0"/>
        </w:rPr>
        <w:t xml:space="preserve">HAZARDOUS WASTE GENERATOR IMPROVEMENTS FINAL RULE </w:t>
      </w:r>
      <w:r w:rsidRPr="003616CA">
        <w:rPr>
          <w:noProof w:val="0"/>
        </w:rPr>
        <w:t>RE</w:t>
      </w:r>
      <w:r w:rsidR="003616CA" w:rsidRPr="003616CA">
        <w:rPr>
          <w:noProof w:val="0"/>
        </w:rPr>
        <w:t>GULATORY CROSSWALK</w:t>
      </w:r>
      <w:bookmarkEnd w:id="267"/>
      <w:r>
        <w:rPr>
          <w:noProof w:val="0"/>
        </w:rPr>
        <w:t xml:space="preserve"> </w:t>
      </w:r>
      <w:r>
        <w:rPr>
          <w:noProof w:val="0"/>
        </w:rPr>
        <w:br/>
      </w:r>
    </w:p>
    <w:p w:rsidR="00613668" w:rsidRPr="00331FF1" w:rsidRDefault="00613668" w:rsidP="00613668">
      <w:pPr>
        <w:spacing w:before="120" w:after="240"/>
        <w:jc w:val="center"/>
        <w:rPr>
          <w:rFonts w:ascii="Century Gothic" w:hAnsi="Century Gothic"/>
          <w:noProof w:val="0"/>
          <w:sz w:val="18"/>
          <w:szCs w:val="18"/>
        </w:rPr>
      </w:pPr>
      <w:r w:rsidRPr="00331FF1">
        <w:rPr>
          <w:rFonts w:ascii="Century Gothic" w:hAnsi="Century Gothic"/>
          <w:noProof w:val="0"/>
          <w:sz w:val="18"/>
          <w:szCs w:val="18"/>
        </w:rPr>
        <w:t xml:space="preserve">(Go to </w:t>
      </w:r>
      <w:hyperlink w:anchor="TOC" w:history="1">
        <w:r w:rsidRPr="00331FF1">
          <w:rPr>
            <w:rStyle w:val="Hyperlink"/>
            <w:rFonts w:ascii="Century Gothic" w:hAnsi="Century Gothic"/>
            <w:noProof w:val="0"/>
            <w:sz w:val="18"/>
            <w:szCs w:val="18"/>
          </w:rPr>
          <w:t>Ta</w:t>
        </w:r>
        <w:r w:rsidRPr="00331FF1">
          <w:rPr>
            <w:rStyle w:val="Hyperlink"/>
            <w:rFonts w:ascii="Century Gothic" w:hAnsi="Century Gothic"/>
            <w:noProof w:val="0"/>
            <w:sz w:val="18"/>
            <w:szCs w:val="18"/>
          </w:rPr>
          <w:t>b</w:t>
        </w:r>
        <w:r w:rsidRPr="00331FF1">
          <w:rPr>
            <w:rStyle w:val="Hyperlink"/>
            <w:rFonts w:ascii="Century Gothic" w:hAnsi="Century Gothic"/>
            <w:noProof w:val="0"/>
            <w:sz w:val="18"/>
            <w:szCs w:val="18"/>
          </w:rPr>
          <w:t>le of Cont</w:t>
        </w:r>
        <w:r w:rsidRPr="00331FF1">
          <w:rPr>
            <w:rStyle w:val="Hyperlink"/>
            <w:rFonts w:ascii="Century Gothic" w:hAnsi="Century Gothic"/>
            <w:noProof w:val="0"/>
            <w:sz w:val="18"/>
            <w:szCs w:val="18"/>
          </w:rPr>
          <w:t>e</w:t>
        </w:r>
        <w:r w:rsidRPr="00331FF1">
          <w:rPr>
            <w:rStyle w:val="Hyperlink"/>
            <w:rFonts w:ascii="Century Gothic" w:hAnsi="Century Gothic"/>
            <w:noProof w:val="0"/>
            <w:sz w:val="18"/>
            <w:szCs w:val="18"/>
          </w:rPr>
          <w:t>nts</w:t>
        </w:r>
      </w:hyperlink>
      <w:r w:rsidRPr="00331FF1">
        <w:rPr>
          <w:rFonts w:ascii="Century Gothic" w:hAnsi="Century Gothic"/>
          <w:noProof w:val="0"/>
          <w:sz w:val="18"/>
          <w:szCs w:val="18"/>
        </w:rPr>
        <w:t>)</w:t>
      </w:r>
    </w:p>
    <w:p w:rsidR="00613668" w:rsidRDefault="00613668" w:rsidP="003616CA">
      <w:pPr>
        <w:tabs>
          <w:tab w:val="left" w:pos="7680"/>
        </w:tabs>
      </w:pPr>
      <w:r>
        <w:tab/>
      </w:r>
    </w:p>
    <w:p w:rsidR="00613668" w:rsidRDefault="00613668" w:rsidP="00613668">
      <w:pPr>
        <w:tabs>
          <w:tab w:val="left" w:pos="-1180"/>
        </w:tabs>
        <w:jc w:val="center"/>
      </w:pPr>
    </w:p>
    <w:p w:rsidR="00613668" w:rsidRPr="003616CA" w:rsidRDefault="00613668" w:rsidP="003616CA"/>
    <w:p w:rsidR="00613668" w:rsidRPr="003616CA" w:rsidRDefault="00613668" w:rsidP="003616CA"/>
    <w:p w:rsidR="00613668" w:rsidRPr="003616CA" w:rsidRDefault="00613668" w:rsidP="003616CA"/>
    <w:p w:rsidR="00613668" w:rsidRPr="003616CA" w:rsidRDefault="00613668" w:rsidP="003616CA"/>
    <w:p w:rsidR="00613668" w:rsidRPr="003616CA" w:rsidRDefault="00613668" w:rsidP="003616CA"/>
    <w:p w:rsidR="00613668" w:rsidRPr="003616CA" w:rsidRDefault="00613668" w:rsidP="003616CA"/>
    <w:p w:rsidR="00613668" w:rsidRPr="003616CA" w:rsidRDefault="00613668" w:rsidP="003616CA"/>
    <w:p w:rsidR="00613668" w:rsidRPr="00777876" w:rsidRDefault="00613668" w:rsidP="003616CA"/>
    <w:p w:rsidR="00613668" w:rsidRPr="00674E37" w:rsidRDefault="00613668" w:rsidP="003616CA"/>
    <w:p w:rsidR="00613668" w:rsidRPr="003D3864" w:rsidRDefault="00613668" w:rsidP="003616CA"/>
    <w:p w:rsidR="00613668" w:rsidRPr="00EC0505" w:rsidRDefault="00613668" w:rsidP="003616CA"/>
    <w:p w:rsidR="00613668" w:rsidRPr="00341E97" w:rsidRDefault="00613668" w:rsidP="003616CA"/>
    <w:p w:rsidR="00613668" w:rsidRPr="00AC5245" w:rsidRDefault="00613668" w:rsidP="003616CA"/>
    <w:p w:rsidR="00613668" w:rsidRPr="00075AF0" w:rsidRDefault="00613668" w:rsidP="003616CA"/>
    <w:p w:rsidR="00613668" w:rsidRPr="0049417C" w:rsidRDefault="00613668" w:rsidP="003616CA"/>
    <w:p w:rsidR="00613668" w:rsidRPr="0049417C" w:rsidRDefault="00613668" w:rsidP="003616CA"/>
    <w:p w:rsidR="00613668" w:rsidRPr="0049417C" w:rsidRDefault="00613668" w:rsidP="003616CA"/>
    <w:p w:rsidR="00613668" w:rsidRPr="0049417C" w:rsidRDefault="00613668" w:rsidP="003616CA"/>
    <w:p w:rsidR="00613668" w:rsidRPr="0049417C" w:rsidRDefault="00613668" w:rsidP="003616CA"/>
    <w:p w:rsidR="00613668" w:rsidRPr="0049417C" w:rsidRDefault="00613668" w:rsidP="003616CA"/>
    <w:p w:rsidR="00613668" w:rsidRPr="0049417C" w:rsidRDefault="00613668" w:rsidP="003616CA"/>
    <w:p w:rsidR="00613668" w:rsidRPr="0049417C" w:rsidRDefault="00613668" w:rsidP="003616CA"/>
    <w:p w:rsidR="00613668" w:rsidRPr="0049417C" w:rsidRDefault="00613668" w:rsidP="003616CA"/>
    <w:p w:rsidR="00613668" w:rsidRPr="0049417C" w:rsidRDefault="00613668" w:rsidP="003616CA"/>
    <w:p w:rsidR="00613668" w:rsidRPr="0049417C" w:rsidRDefault="00613668" w:rsidP="003616CA"/>
    <w:p w:rsidR="00613668" w:rsidRPr="0049417C" w:rsidRDefault="00613668" w:rsidP="003616CA"/>
    <w:p w:rsidR="00613668" w:rsidRPr="0049417C" w:rsidRDefault="00613668" w:rsidP="003616CA"/>
    <w:p w:rsidR="00613668" w:rsidRPr="0049417C" w:rsidRDefault="00613668" w:rsidP="003616CA"/>
    <w:p w:rsidR="00613668" w:rsidRPr="0049417C" w:rsidRDefault="00613668" w:rsidP="003616CA"/>
    <w:p w:rsidR="00613668" w:rsidRPr="0049417C" w:rsidRDefault="00613668" w:rsidP="003616CA"/>
    <w:p w:rsidR="00613668" w:rsidRPr="0049417C" w:rsidRDefault="00613668" w:rsidP="003616CA"/>
    <w:p w:rsidR="00613668" w:rsidRPr="0049417C" w:rsidRDefault="00613668" w:rsidP="003616CA"/>
    <w:p w:rsidR="00613668" w:rsidRPr="0049417C" w:rsidRDefault="00613668" w:rsidP="003616CA">
      <w:pPr>
        <w:jc w:val="right"/>
      </w:pPr>
    </w:p>
    <w:p w:rsidR="00613668" w:rsidRPr="0049417C" w:rsidRDefault="00613668" w:rsidP="003616CA"/>
    <w:p w:rsidR="00613668" w:rsidRPr="0049417C" w:rsidRDefault="00613668" w:rsidP="003616CA"/>
    <w:p w:rsidR="00613668" w:rsidRDefault="00613668" w:rsidP="00613668">
      <w:pPr>
        <w:tabs>
          <w:tab w:val="left" w:pos="-1180"/>
        </w:tabs>
        <w:jc w:val="center"/>
        <w:rPr>
          <w:noProof w:val="0"/>
          <w:sz w:val="18"/>
          <w:szCs w:val="18"/>
        </w:rPr>
      </w:pPr>
      <w:r w:rsidRPr="0049417C">
        <w:br w:type="page"/>
      </w: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Default="00613668" w:rsidP="00613668">
      <w:pPr>
        <w:tabs>
          <w:tab w:val="left" w:pos="-1180"/>
        </w:tabs>
        <w:jc w:val="center"/>
        <w:rPr>
          <w:noProof w:val="0"/>
          <w:sz w:val="18"/>
          <w:szCs w:val="18"/>
        </w:rPr>
      </w:pPr>
    </w:p>
    <w:p w:rsidR="00613668" w:rsidRPr="00BC3FB6" w:rsidRDefault="00613668" w:rsidP="00613668">
      <w:pPr>
        <w:tabs>
          <w:tab w:val="left" w:pos="-1180"/>
        </w:tabs>
        <w:jc w:val="center"/>
        <w:rPr>
          <w:noProof w:val="0"/>
          <w:sz w:val="18"/>
          <w:szCs w:val="18"/>
        </w:rPr>
      </w:pPr>
      <w:r w:rsidRPr="00BC3FB6">
        <w:rPr>
          <w:noProof w:val="0"/>
          <w:sz w:val="18"/>
          <w:szCs w:val="18"/>
        </w:rPr>
        <w:t>[Page intentionally left blank.]</w:t>
      </w:r>
    </w:p>
    <w:p w:rsidR="00613668" w:rsidRDefault="00613668" w:rsidP="00613668">
      <w:pPr>
        <w:jc w:val="center"/>
        <w:rPr>
          <w:rFonts w:cs="Arial"/>
          <w:b/>
          <w:noProof w:val="0"/>
          <w:sz w:val="28"/>
          <w:szCs w:val="28"/>
        </w:rPr>
      </w:pPr>
    </w:p>
    <w:p w:rsidR="00613668" w:rsidRDefault="00613668" w:rsidP="00613668">
      <w:pPr>
        <w:tabs>
          <w:tab w:val="left" w:pos="1008"/>
        </w:tabs>
        <w:jc w:val="center"/>
        <w:sectPr w:rsidR="00613668" w:rsidSect="003616CA">
          <w:footerReference w:type="default" r:id="rId74"/>
          <w:pgSz w:w="12240" w:h="15840"/>
          <w:pgMar w:top="1440" w:right="1440" w:bottom="1440" w:left="1440" w:header="720" w:footer="720" w:gutter="0"/>
          <w:pgNumType w:start="1"/>
          <w:cols w:space="720"/>
          <w:docGrid w:linePitch="360"/>
        </w:sectPr>
      </w:pPr>
    </w:p>
    <w:p w:rsidR="00613668" w:rsidRDefault="003616CA" w:rsidP="003616CA">
      <w:pPr>
        <w:tabs>
          <w:tab w:val="left" w:pos="1008"/>
        </w:tabs>
        <w:jc w:val="left"/>
      </w:pPr>
      <w:r>
        <w:t xml:space="preserve">This appendix identifies sections in the Code of Federal Regulations (CFR) affected by the Hazardous Waste Generator Improvements Final Rule.  For each afffected section, the appendix provides the regulatory citation prior to promulgation of the final rule (i.e., the old regulatory citation) and the </w:t>
      </w:r>
      <w:r w:rsidR="000D33E9">
        <w:t xml:space="preserve">corresponding </w:t>
      </w:r>
      <w:r>
        <w:t xml:space="preserve">regulatory citation after promulgation of the final rule (i.e., new citation). </w:t>
      </w:r>
    </w:p>
    <w:p w:rsidR="003616CA" w:rsidRDefault="003616CA" w:rsidP="003616CA">
      <w:pPr>
        <w:tabs>
          <w:tab w:val="left" w:pos="1008"/>
        </w:tabs>
        <w:jc w:val="left"/>
      </w:pPr>
    </w:p>
    <w:p w:rsidR="003616CA" w:rsidRDefault="003616CA" w:rsidP="00613668">
      <w:pPr>
        <w:tabs>
          <w:tab w:val="left" w:pos="1008"/>
        </w:tabs>
        <w:jc w:val="center"/>
      </w:pPr>
      <w:r w:rsidRPr="00613668">
        <w:pict>
          <v:shape id="_x0000_i1040" type="#_x0000_t75" style="width:551.1pt;height:412.55pt">
            <v:imagedata r:id="rId75" o:title=""/>
          </v:shape>
        </w:pict>
      </w:r>
    </w:p>
    <w:p w:rsidR="002766E6" w:rsidRDefault="00613668" w:rsidP="00613668">
      <w:pPr>
        <w:tabs>
          <w:tab w:val="left" w:pos="1008"/>
        </w:tabs>
        <w:jc w:val="center"/>
      </w:pPr>
      <w:r>
        <w:br w:type="page"/>
      </w:r>
      <w:r w:rsidR="002766E6" w:rsidRPr="002766E6">
        <w:pict>
          <v:shape id="_x0000_i1041" type="#_x0000_t75" style="width:577.95pt;height:462.75pt">
            <v:imagedata r:id="rId76" o:title=""/>
          </v:shape>
        </w:pict>
      </w:r>
    </w:p>
    <w:p w:rsidR="002766E6" w:rsidRDefault="002766E6" w:rsidP="00613668">
      <w:pPr>
        <w:tabs>
          <w:tab w:val="left" w:pos="1008"/>
        </w:tabs>
        <w:jc w:val="center"/>
      </w:pPr>
      <w:r>
        <w:br w:type="page"/>
      </w:r>
      <w:r w:rsidRPr="002766E6">
        <w:pict>
          <v:shape id="_x0000_i1042" type="#_x0000_t75" style="width:565.9pt;height:441.75pt">
            <v:imagedata r:id="rId77" o:title=""/>
          </v:shape>
        </w:pict>
      </w:r>
    </w:p>
    <w:p w:rsidR="002766E6" w:rsidRDefault="002766E6" w:rsidP="00613668">
      <w:pPr>
        <w:tabs>
          <w:tab w:val="left" w:pos="1008"/>
        </w:tabs>
        <w:jc w:val="center"/>
      </w:pPr>
      <w:r>
        <w:br w:type="page"/>
      </w:r>
      <w:r w:rsidRPr="002766E6">
        <w:pict>
          <v:shape id="_x0000_i1043" type="#_x0000_t75" style="width:570.55pt;height:433.95pt">
            <v:imagedata r:id="rId78" o:title=""/>
          </v:shape>
        </w:pict>
      </w:r>
    </w:p>
    <w:p w:rsidR="00455DB6" w:rsidRDefault="002766E6" w:rsidP="00613668">
      <w:pPr>
        <w:tabs>
          <w:tab w:val="left" w:pos="1008"/>
        </w:tabs>
        <w:jc w:val="center"/>
      </w:pPr>
      <w:r>
        <w:br w:type="page"/>
      </w:r>
      <w:r w:rsidR="00455DB6" w:rsidRPr="00455DB6">
        <w:pict>
          <v:shape id="_x0000_i1044" type="#_x0000_t75" style="width:558.5pt;height:451.05pt">
            <v:imagedata r:id="rId79" o:title=""/>
          </v:shape>
        </w:pict>
      </w:r>
    </w:p>
    <w:p w:rsidR="00455DB6" w:rsidRDefault="00455DB6" w:rsidP="00613668">
      <w:pPr>
        <w:tabs>
          <w:tab w:val="left" w:pos="1008"/>
        </w:tabs>
        <w:jc w:val="center"/>
      </w:pPr>
      <w:r>
        <w:br w:type="page"/>
      </w:r>
      <w:r w:rsidRPr="00455DB6">
        <w:pict>
          <v:shape id="_x0000_i1045" type="#_x0000_t75" style="width:565.9pt;height:458.45pt">
            <v:imagedata r:id="rId80" o:title=""/>
          </v:shape>
        </w:pict>
      </w:r>
    </w:p>
    <w:p w:rsidR="00455DB6" w:rsidRDefault="00455DB6" w:rsidP="00613668">
      <w:pPr>
        <w:tabs>
          <w:tab w:val="left" w:pos="1008"/>
        </w:tabs>
        <w:jc w:val="center"/>
      </w:pPr>
      <w:r>
        <w:br w:type="page"/>
      </w:r>
      <w:r w:rsidRPr="00455DB6">
        <w:pict>
          <v:shape id="_x0000_i1046" type="#_x0000_t75" style="width:563.55pt;height:450.7pt">
            <v:imagedata r:id="rId81" o:title=""/>
          </v:shape>
        </w:pict>
      </w:r>
    </w:p>
    <w:p w:rsidR="00455DB6" w:rsidRDefault="00455DB6" w:rsidP="00613668">
      <w:pPr>
        <w:tabs>
          <w:tab w:val="left" w:pos="1008"/>
        </w:tabs>
        <w:jc w:val="center"/>
      </w:pPr>
      <w:r>
        <w:br w:type="page"/>
      </w:r>
      <w:r w:rsidRPr="00455DB6">
        <w:pict>
          <v:shape id="_x0000_i1047" type="#_x0000_t75" style="width:565.9pt;height:451.85pt">
            <v:imagedata r:id="rId82" o:title=""/>
          </v:shape>
        </w:pict>
      </w:r>
    </w:p>
    <w:p w:rsidR="00FC42FB" w:rsidRPr="0067506A" w:rsidRDefault="00455DB6" w:rsidP="00613668">
      <w:pPr>
        <w:tabs>
          <w:tab w:val="left" w:pos="1008"/>
        </w:tabs>
        <w:jc w:val="center"/>
      </w:pPr>
      <w:r>
        <w:br w:type="page"/>
      </w:r>
      <w:r w:rsidRPr="00455DB6">
        <w:pict>
          <v:shape id="_x0000_i1048" type="#_x0000_t75" style="width:570.55pt;height:402.4pt">
            <v:imagedata r:id="rId83" o:title=""/>
          </v:shape>
        </w:pict>
      </w:r>
    </w:p>
    <w:sectPr w:rsidR="00FC42FB" w:rsidRPr="0067506A" w:rsidSect="003616CA">
      <w:footerReference w:type="default" r:id="rId8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6B8" w:rsidRDefault="00CD16B8">
      <w:r>
        <w:separator/>
      </w:r>
    </w:p>
  </w:endnote>
  <w:endnote w:type="continuationSeparator" w:id="0">
    <w:p w:rsidR="00CD16B8" w:rsidRDefault="00CD1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245" w:rsidRDefault="00AC5245" w:rsidP="00AC5245">
    <w:pPr>
      <w:pStyle w:val="Header"/>
    </w:pPr>
  </w:p>
  <w:p w:rsidR="00AC5245" w:rsidRDefault="00AC5245" w:rsidP="00AC5245"/>
  <w:p w:rsidR="00AC5245" w:rsidRDefault="00AC5245" w:rsidP="00AC5245">
    <w:pPr>
      <w:pStyle w:val="Footer"/>
      <w:tabs>
        <w:tab w:val="clear" w:pos="8640"/>
        <w:tab w:val="right" w:pos="9360"/>
      </w:tabs>
    </w:pPr>
    <w:r>
      <w:rPr>
        <w:sz w:val="18"/>
        <w:szCs w:val="18"/>
      </w:rPr>
      <w:tab/>
    </w:r>
    <w:r>
      <w:rPr>
        <w:sz w:val="18"/>
        <w:szCs w:val="18"/>
      </w:rPr>
      <w:tab/>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3C1ECA">
      <w:rPr>
        <w:rStyle w:val="PageNumber"/>
        <w:sz w:val="18"/>
        <w:szCs w:val="18"/>
      </w:rPr>
      <w:t>i</w:t>
    </w:r>
    <w:r>
      <w:rPr>
        <w:rStyle w:val="PageNumber"/>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535" w:rsidRDefault="007E5535">
    <w:pPr>
      <w:pStyle w:val="Footer"/>
      <w:tabs>
        <w:tab w:val="clear" w:pos="4320"/>
        <w:tab w:val="clear" w:pos="8640"/>
        <w:tab w:val="center" w:pos="4680"/>
        <w:tab w:val="right" w:pos="9360"/>
      </w:tabs>
      <w:rPr>
        <w:sz w:val="18"/>
        <w:szCs w:val="18"/>
      </w:rPr>
    </w:pPr>
    <w:r>
      <w:rPr>
        <w:sz w:val="18"/>
        <w:szCs w:val="18"/>
      </w:rPr>
      <w:tab/>
    </w:r>
    <w:r>
      <w:rPr>
        <w:sz w:val="18"/>
        <w:szCs w:val="18"/>
      </w:rPr>
      <w:tab/>
      <w:t>Page F-</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6A0C41">
      <w:rPr>
        <w:rStyle w:val="PageNumber"/>
        <w:sz w:val="18"/>
        <w:szCs w:val="18"/>
      </w:rPr>
      <w:t>10</w:t>
    </w:r>
    <w:r>
      <w:rPr>
        <w:rStyle w:val="PageNumber"/>
        <w:sz w:val="18"/>
        <w:szCs w:val="18"/>
      </w:rPr>
      <w:fldChar w:fldCharType="end"/>
    </w:r>
    <w:r>
      <w:rPr>
        <w:sz w:val="18"/>
        <w:szCs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535" w:rsidRDefault="007E5535">
    <w:pPr>
      <w:pStyle w:val="Footer"/>
      <w:tabs>
        <w:tab w:val="clear" w:pos="4320"/>
        <w:tab w:val="clear" w:pos="8640"/>
        <w:tab w:val="center" w:pos="4680"/>
        <w:tab w:val="right" w:pos="9360"/>
      </w:tabs>
      <w:rPr>
        <w:sz w:val="18"/>
        <w:szCs w:val="18"/>
      </w:rPr>
    </w:pPr>
    <w:r>
      <w:rPr>
        <w:sz w:val="18"/>
        <w:szCs w:val="18"/>
      </w:rPr>
      <w:tab/>
    </w:r>
    <w:r>
      <w:rPr>
        <w:sz w:val="18"/>
        <w:szCs w:val="18"/>
      </w:rPr>
      <w:tab/>
      <w:t>Page G-</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6A0C41">
      <w:rPr>
        <w:rStyle w:val="PageNumber"/>
        <w:sz w:val="18"/>
        <w:szCs w:val="18"/>
      </w:rPr>
      <w:t>1</w:t>
    </w:r>
    <w:r>
      <w:rPr>
        <w:rStyle w:val="PageNumber"/>
        <w:sz w:val="18"/>
        <w:szCs w:val="18"/>
      </w:rPr>
      <w:fldChar w:fldCharType="end"/>
    </w:r>
    <w:r>
      <w:rPr>
        <w:sz w:val="18"/>
        <w:szCs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535" w:rsidRDefault="007E5535">
    <w:pPr>
      <w:pStyle w:val="Footer"/>
      <w:tabs>
        <w:tab w:val="clear" w:pos="4320"/>
        <w:tab w:val="clear" w:pos="8640"/>
        <w:tab w:val="center" w:pos="4680"/>
        <w:tab w:val="right" w:pos="9360"/>
      </w:tabs>
      <w:rPr>
        <w:sz w:val="18"/>
        <w:szCs w:val="18"/>
      </w:rPr>
    </w:pPr>
    <w:r>
      <w:rPr>
        <w:sz w:val="18"/>
        <w:szCs w:val="18"/>
      </w:rPr>
      <w:tab/>
    </w:r>
    <w:r>
      <w:rPr>
        <w:sz w:val="18"/>
        <w:szCs w:val="18"/>
      </w:rPr>
      <w:tab/>
      <w:t>Page G-</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6A0C41">
      <w:rPr>
        <w:rStyle w:val="PageNumber"/>
        <w:sz w:val="18"/>
        <w:szCs w:val="18"/>
      </w:rPr>
      <w:t>6</w:t>
    </w:r>
    <w:r>
      <w:rPr>
        <w:rStyle w:val="PageNumber"/>
        <w:sz w:val="18"/>
        <w:szCs w:val="18"/>
      </w:rPr>
      <w:fldChar w:fldCharType="end"/>
    </w:r>
    <w:r>
      <w:rPr>
        <w:sz w:val="18"/>
        <w:szCs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668" w:rsidRDefault="00613668">
    <w:pPr>
      <w:pStyle w:val="Footer"/>
      <w:tabs>
        <w:tab w:val="clear" w:pos="4320"/>
        <w:tab w:val="clear" w:pos="8640"/>
        <w:tab w:val="center" w:pos="4680"/>
        <w:tab w:val="right" w:pos="9360"/>
      </w:tabs>
      <w:rPr>
        <w:sz w:val="18"/>
        <w:szCs w:val="18"/>
      </w:rPr>
    </w:pPr>
    <w:r>
      <w:rPr>
        <w:sz w:val="18"/>
        <w:szCs w:val="18"/>
      </w:rPr>
      <w:tab/>
    </w:r>
    <w:r>
      <w:rPr>
        <w:sz w:val="18"/>
        <w:szCs w:val="18"/>
      </w:rPr>
      <w:tab/>
      <w:t>Page H-</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6A0C41">
      <w:rPr>
        <w:rStyle w:val="PageNumber"/>
        <w:sz w:val="18"/>
        <w:szCs w:val="18"/>
      </w:rPr>
      <w:t>2</w:t>
    </w:r>
    <w:r>
      <w:rPr>
        <w:rStyle w:val="PageNumber"/>
        <w:sz w:val="18"/>
        <w:szCs w:val="18"/>
      </w:rPr>
      <w:fldChar w:fldCharType="end"/>
    </w:r>
    <w:r>
      <w:rPr>
        <w:sz w:val="18"/>
        <w:szCs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668" w:rsidRDefault="00613668" w:rsidP="00613668">
    <w:pPr>
      <w:pStyle w:val="Footer"/>
      <w:tabs>
        <w:tab w:val="clear" w:pos="4320"/>
        <w:tab w:val="clear" w:pos="8640"/>
        <w:tab w:val="center" w:pos="4680"/>
        <w:tab w:val="right" w:pos="12240"/>
      </w:tabs>
      <w:rPr>
        <w:sz w:val="18"/>
        <w:szCs w:val="18"/>
      </w:rPr>
    </w:pPr>
    <w:r>
      <w:rPr>
        <w:sz w:val="18"/>
        <w:szCs w:val="18"/>
      </w:rPr>
      <w:tab/>
    </w:r>
    <w:r>
      <w:rPr>
        <w:sz w:val="18"/>
        <w:szCs w:val="18"/>
      </w:rPr>
      <w:tab/>
      <w:t>Page H-</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6A0C41">
      <w:rPr>
        <w:rStyle w:val="PageNumber"/>
        <w:sz w:val="18"/>
        <w:szCs w:val="18"/>
      </w:rPr>
      <w:t>11</w:t>
    </w:r>
    <w:r>
      <w:rPr>
        <w:rStyle w:val="PageNumber"/>
        <w:sz w:val="18"/>
        <w:szCs w:val="18"/>
      </w:rPr>
      <w:fldChar w:fldCharType="end"/>
    </w:r>
    <w:r>
      <w:rPr>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535" w:rsidRDefault="007E5535" w:rsidP="007B5176">
    <w:pPr>
      <w:pStyle w:val="Footer"/>
      <w:tabs>
        <w:tab w:val="clear" w:pos="8640"/>
        <w:tab w:val="right" w:pos="9360"/>
      </w:tabs>
    </w:pPr>
    <w:r>
      <w:rPr>
        <w:sz w:val="18"/>
        <w:szCs w:val="18"/>
      </w:rPr>
      <w:tab/>
    </w:r>
    <w:r>
      <w:rPr>
        <w:sz w:val="18"/>
        <w:szCs w:val="18"/>
      </w:rPr>
      <w:tab/>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3C1ECA">
      <w:rPr>
        <w:rStyle w:val="PageNumber"/>
        <w:sz w:val="18"/>
        <w:szCs w:val="18"/>
      </w:rPr>
      <w:t>1</w:t>
    </w:r>
    <w:r>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535" w:rsidRDefault="007E5535" w:rsidP="007B5176">
    <w:pPr>
      <w:pStyle w:val="Footer"/>
      <w:tabs>
        <w:tab w:val="clear" w:pos="8640"/>
        <w:tab w:val="right" w:pos="9360"/>
      </w:tabs>
    </w:pPr>
    <w:r>
      <w:rPr>
        <w:sz w:val="18"/>
        <w:szCs w:val="18"/>
      </w:rPr>
      <w:tab/>
    </w:r>
    <w:r>
      <w:rPr>
        <w:sz w:val="18"/>
        <w:szCs w:val="18"/>
      </w:rPr>
      <w:tab/>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3C1ECA">
      <w:rPr>
        <w:rStyle w:val="PageNumber"/>
        <w:sz w:val="18"/>
        <w:szCs w:val="18"/>
      </w:rPr>
      <w:t>vi</w:t>
    </w:r>
    <w:r>
      <w:rPr>
        <w:rStyle w:val="PageNumbe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535" w:rsidRDefault="007E5535">
    <w:pPr>
      <w:pStyle w:val="Footer"/>
      <w:tabs>
        <w:tab w:val="clear" w:pos="4320"/>
        <w:tab w:val="clear" w:pos="8640"/>
        <w:tab w:val="center" w:pos="4680"/>
        <w:tab w:val="right" w:pos="9360"/>
      </w:tabs>
      <w:rPr>
        <w:sz w:val="18"/>
        <w:szCs w:val="18"/>
      </w:rPr>
    </w:pPr>
    <w:r>
      <w:rPr>
        <w:sz w:val="18"/>
        <w:szCs w:val="18"/>
      </w:rPr>
      <w:tab/>
    </w:r>
    <w:r>
      <w:rPr>
        <w:sz w:val="18"/>
        <w:szCs w:val="18"/>
      </w:rPr>
      <w:tab/>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6A0C41">
      <w:rPr>
        <w:rStyle w:val="PageNumber"/>
        <w:sz w:val="18"/>
        <w:szCs w:val="18"/>
      </w:rPr>
      <w:t>30</w:t>
    </w:r>
    <w:r>
      <w:rPr>
        <w:rStyle w:val="PageNumber"/>
        <w:sz w:val="18"/>
        <w:szCs w:val="18"/>
      </w:rPr>
      <w:fldChar w:fldCharType="end"/>
    </w:r>
    <w:r>
      <w:rPr>
        <w:sz w:val="18"/>
        <w:szCs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535" w:rsidRDefault="007E5535">
    <w:pPr>
      <w:pStyle w:val="Footer"/>
      <w:tabs>
        <w:tab w:val="clear" w:pos="4320"/>
        <w:tab w:val="clear" w:pos="8640"/>
        <w:tab w:val="center" w:pos="4680"/>
        <w:tab w:val="right" w:pos="9360"/>
      </w:tabs>
      <w:rPr>
        <w:sz w:val="18"/>
        <w:szCs w:val="18"/>
      </w:rPr>
    </w:pPr>
    <w:r>
      <w:rPr>
        <w:sz w:val="18"/>
        <w:szCs w:val="18"/>
      </w:rPr>
      <w:tab/>
    </w:r>
    <w:r>
      <w:rPr>
        <w:sz w:val="18"/>
        <w:szCs w:val="18"/>
      </w:rPr>
      <w:tab/>
      <w:t>Page A-</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6A0C41">
      <w:rPr>
        <w:rStyle w:val="PageNumber"/>
        <w:sz w:val="18"/>
        <w:szCs w:val="18"/>
      </w:rPr>
      <w:t>4</w:t>
    </w:r>
    <w:r>
      <w:rPr>
        <w:rStyle w:val="PageNumber"/>
        <w:sz w:val="18"/>
        <w:szCs w:val="18"/>
      </w:rPr>
      <w:fldChar w:fldCharType="end"/>
    </w:r>
    <w:r>
      <w:rPr>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535" w:rsidRDefault="007E5535">
    <w:pPr>
      <w:pStyle w:val="Footer"/>
      <w:tabs>
        <w:tab w:val="clear" w:pos="4320"/>
        <w:tab w:val="clear" w:pos="8640"/>
        <w:tab w:val="center" w:pos="4680"/>
        <w:tab w:val="right" w:pos="9360"/>
      </w:tabs>
      <w:rPr>
        <w:sz w:val="18"/>
        <w:szCs w:val="18"/>
      </w:rPr>
    </w:pPr>
    <w:r>
      <w:rPr>
        <w:sz w:val="18"/>
        <w:szCs w:val="18"/>
      </w:rPr>
      <w:tab/>
    </w:r>
    <w:r>
      <w:rPr>
        <w:sz w:val="18"/>
        <w:szCs w:val="18"/>
      </w:rPr>
      <w:tab/>
      <w:t>Page B-</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6A0C41">
      <w:rPr>
        <w:rStyle w:val="PageNumber"/>
        <w:sz w:val="18"/>
        <w:szCs w:val="18"/>
      </w:rPr>
      <w:t>6</w:t>
    </w:r>
    <w:r>
      <w:rPr>
        <w:rStyle w:val="PageNumber"/>
        <w:sz w:val="18"/>
        <w:szCs w:val="18"/>
      </w:rPr>
      <w:fldChar w:fldCharType="end"/>
    </w:r>
    <w:r>
      <w:rPr>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535" w:rsidRDefault="007E5535">
    <w:pPr>
      <w:pStyle w:val="Footer"/>
      <w:tabs>
        <w:tab w:val="clear" w:pos="4320"/>
        <w:tab w:val="clear" w:pos="8640"/>
        <w:tab w:val="center" w:pos="4680"/>
        <w:tab w:val="right" w:pos="9360"/>
      </w:tabs>
      <w:rPr>
        <w:sz w:val="18"/>
        <w:szCs w:val="18"/>
      </w:rPr>
    </w:pPr>
    <w:r>
      <w:rPr>
        <w:sz w:val="18"/>
        <w:szCs w:val="18"/>
      </w:rPr>
      <w:tab/>
    </w:r>
    <w:r>
      <w:rPr>
        <w:sz w:val="18"/>
        <w:szCs w:val="18"/>
      </w:rPr>
      <w:tab/>
      <w:t>Page C-</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6A0C41">
      <w:rPr>
        <w:rStyle w:val="PageNumber"/>
        <w:sz w:val="18"/>
        <w:szCs w:val="18"/>
      </w:rPr>
      <w:t>6</w:t>
    </w:r>
    <w:r>
      <w:rPr>
        <w:rStyle w:val="PageNumber"/>
        <w:sz w:val="18"/>
        <w:szCs w:val="18"/>
      </w:rPr>
      <w:fldChar w:fldCharType="end"/>
    </w:r>
    <w:r>
      <w:rPr>
        <w:sz w:val="18"/>
        <w:szCs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535" w:rsidRDefault="007E5535">
    <w:pPr>
      <w:pStyle w:val="Footer"/>
      <w:tabs>
        <w:tab w:val="clear" w:pos="4320"/>
        <w:tab w:val="clear" w:pos="8640"/>
        <w:tab w:val="center" w:pos="4680"/>
        <w:tab w:val="right" w:pos="9360"/>
      </w:tabs>
      <w:rPr>
        <w:sz w:val="18"/>
        <w:szCs w:val="18"/>
      </w:rPr>
    </w:pPr>
    <w:r>
      <w:rPr>
        <w:sz w:val="18"/>
        <w:szCs w:val="18"/>
      </w:rPr>
      <w:tab/>
    </w:r>
    <w:r>
      <w:rPr>
        <w:sz w:val="18"/>
        <w:szCs w:val="18"/>
      </w:rPr>
      <w:tab/>
      <w:t>Page D-</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6A0C41">
      <w:rPr>
        <w:rStyle w:val="PageNumber"/>
        <w:sz w:val="18"/>
        <w:szCs w:val="18"/>
      </w:rPr>
      <w:t>8</w:t>
    </w:r>
    <w:r>
      <w:rPr>
        <w:rStyle w:val="PageNumber"/>
        <w:sz w:val="18"/>
        <w:szCs w:val="18"/>
      </w:rPr>
      <w:fldChar w:fldCharType="end"/>
    </w:r>
    <w:r>
      <w:rPr>
        <w:sz w:val="18"/>
        <w:szCs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535" w:rsidRDefault="007E5535">
    <w:pPr>
      <w:pStyle w:val="Footer"/>
      <w:tabs>
        <w:tab w:val="clear" w:pos="4320"/>
        <w:tab w:val="clear" w:pos="8640"/>
        <w:tab w:val="center" w:pos="4680"/>
        <w:tab w:val="right" w:pos="9360"/>
      </w:tabs>
      <w:rPr>
        <w:sz w:val="18"/>
        <w:szCs w:val="18"/>
      </w:rPr>
    </w:pPr>
    <w:r>
      <w:rPr>
        <w:sz w:val="18"/>
        <w:szCs w:val="18"/>
      </w:rPr>
      <w:tab/>
    </w:r>
    <w:r>
      <w:rPr>
        <w:sz w:val="18"/>
        <w:szCs w:val="18"/>
      </w:rPr>
      <w:tab/>
      <w:t>Page E-</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6A0C41">
      <w:rPr>
        <w:rStyle w:val="PageNumber"/>
        <w:sz w:val="18"/>
        <w:szCs w:val="18"/>
      </w:rPr>
      <w:t>4</w:t>
    </w:r>
    <w:r>
      <w:rPr>
        <w:rStyle w:val="PageNumber"/>
        <w:sz w:val="18"/>
        <w:szCs w:val="18"/>
      </w:rPr>
      <w:fldChar w:fldCharType="end"/>
    </w:r>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6B8" w:rsidRDefault="00CD16B8">
      <w:r>
        <w:separator/>
      </w:r>
    </w:p>
  </w:footnote>
  <w:footnote w:type="continuationSeparator" w:id="0">
    <w:p w:rsidR="00CD16B8" w:rsidRDefault="00CD16B8">
      <w:r>
        <w:continuationSeparator/>
      </w:r>
    </w:p>
  </w:footnote>
  <w:footnote w:id="1">
    <w:p w:rsidR="007E5535" w:rsidRDefault="007E5535">
      <w:pPr>
        <w:pStyle w:val="FootnoteText"/>
      </w:pPr>
      <w:r>
        <w:rPr>
          <w:rStyle w:val="FootnoteReference"/>
        </w:rPr>
        <w:footnoteRef/>
      </w:r>
      <w:r>
        <w:t xml:space="preserve">  RCRAInfo, or t</w:t>
      </w:r>
      <w:r w:rsidRPr="001921B8">
        <w:t>he Resource Conservatio</w:t>
      </w:r>
      <w:r>
        <w:t xml:space="preserve">n and Recovery Act Information </w:t>
      </w:r>
      <w:r w:rsidRPr="001921B8">
        <w:t>system</w:t>
      </w:r>
      <w:r>
        <w:t>,</w:t>
      </w:r>
      <w:r w:rsidRPr="001921B8">
        <w:t xml:space="preserve"> is a national database used by EPA to track entities regulated under Subtitle C of RCRA (i.e., hazardous waste handlers).  RCRAInfo includes data on general handler information, </w:t>
      </w:r>
      <w:r>
        <w:t xml:space="preserve">hazardous </w:t>
      </w:r>
      <w:r w:rsidRPr="001921B8">
        <w:t xml:space="preserve">waste generation and management, permit or closure status, </w:t>
      </w:r>
      <w:r>
        <w:t xml:space="preserve">financial assurance, </w:t>
      </w:r>
      <w:r w:rsidRPr="001921B8">
        <w:t>compliance with Federal and State regulations, cleanup activities</w:t>
      </w:r>
      <w:r>
        <w:t>, and geographic information</w:t>
      </w:r>
      <w:r w:rsidRPr="001921B8">
        <w:t>.</w:t>
      </w:r>
    </w:p>
  </w:footnote>
  <w:footnote w:id="2">
    <w:p w:rsidR="007E5535" w:rsidRDefault="007E5535" w:rsidP="00DA38AA">
      <w:pPr>
        <w:pStyle w:val="FootnoteText"/>
        <w:jc w:val="left"/>
      </w:pPr>
      <w:r w:rsidRPr="00156C5D">
        <w:rPr>
          <w:rStyle w:val="FootnoteReference"/>
        </w:rPr>
        <w:footnoteRef/>
      </w:r>
      <w:r w:rsidRPr="008A0543">
        <w:t xml:space="preserve">  The data presented on </w:t>
      </w:r>
      <w:r>
        <w:t>RCRAInfo</w:t>
      </w:r>
      <w:r w:rsidRPr="008A0543">
        <w:t xml:space="preserve">Web may change as regulators are allowed to make additions, corrections, and/or deletions to their data </w:t>
      </w:r>
      <w:r>
        <w:t xml:space="preserve">based on updated data received from facilities.  Therefore, the data should be referenced as of the date of the data extraction.  </w:t>
      </w:r>
    </w:p>
    <w:p w:rsidR="007E5535" w:rsidRDefault="007E5535" w:rsidP="00DA38AA">
      <w:pPr>
        <w:pStyle w:val="FootnoteText"/>
      </w:pPr>
    </w:p>
  </w:footnote>
  <w:footnote w:id="3">
    <w:p w:rsidR="007E5535" w:rsidRDefault="007E5535" w:rsidP="00241977">
      <w:pPr>
        <w:pStyle w:val="FootnoteText"/>
      </w:pPr>
      <w:r>
        <w:rPr>
          <w:rStyle w:val="FootnoteReference"/>
        </w:rPr>
        <w:footnoteRef/>
      </w:r>
      <w:r>
        <w:t xml:space="preserve">  40 CFR Part 262 – Standards Applicable to Generators o</w:t>
      </w:r>
      <w:r w:rsidRPr="00856BEA">
        <w:t>f Hazardous Waste</w:t>
      </w:r>
      <w:r>
        <w:t>.</w:t>
      </w:r>
    </w:p>
  </w:footnote>
  <w:footnote w:id="4">
    <w:p w:rsidR="007E5535" w:rsidRPr="000C6DCF" w:rsidRDefault="007E5535" w:rsidP="00241977">
      <w:pPr>
        <w:pStyle w:val="FootnoteText"/>
      </w:pPr>
      <w:r>
        <w:rPr>
          <w:rStyle w:val="FootnoteReference"/>
        </w:rPr>
        <w:footnoteRef/>
      </w:r>
      <w:r>
        <w:t xml:space="preserve">  P</w:t>
      </w:r>
      <w:r w:rsidRPr="000C6DCF">
        <w:t>lease consult your State’s regulations which may be more stringent and/or broader in scope.</w:t>
      </w:r>
    </w:p>
  </w:footnote>
  <w:footnote w:id="5">
    <w:p w:rsidR="007E5535" w:rsidRDefault="007E5535" w:rsidP="00241977">
      <w:pPr>
        <w:pStyle w:val="FootnoteText"/>
      </w:pPr>
      <w:r>
        <w:rPr>
          <w:rStyle w:val="FootnoteReference"/>
        </w:rPr>
        <w:footnoteRef/>
      </w:r>
      <w:r>
        <w:t xml:space="preserve">  40 CFR Part 264 – Standards for Owners and Operators of Hazardous Waste Treatment, Storage, and Disposal Facilities.</w:t>
      </w:r>
    </w:p>
  </w:footnote>
  <w:footnote w:id="6">
    <w:p w:rsidR="007E5535" w:rsidRDefault="007E5535" w:rsidP="00241977">
      <w:pPr>
        <w:pStyle w:val="FootnoteText"/>
      </w:pPr>
      <w:r>
        <w:rPr>
          <w:rStyle w:val="FootnoteReference"/>
        </w:rPr>
        <w:footnoteRef/>
      </w:r>
      <w:r>
        <w:t xml:space="preserve">  40 CFR Part 265 – Interim Status Standards for Owners and Operators of Hazardous Waste Treatment, Storage, and Disposal Facilities.</w:t>
      </w:r>
    </w:p>
  </w:footnote>
  <w:footnote w:id="7">
    <w:p w:rsidR="007E5535" w:rsidRDefault="007E5535">
      <w:pPr>
        <w:pStyle w:val="FootnoteText"/>
      </w:pPr>
      <w:r>
        <w:rPr>
          <w:rStyle w:val="FootnoteReference"/>
        </w:rPr>
        <w:footnoteRef/>
      </w:r>
      <w:r>
        <w:t xml:space="preserve">  Form codes describe the general physical or chemical characteristics of a hazardous waste.  Form codes are provided in the Biennial Report instructions, and must be used in completing the Biennial Report.</w:t>
      </w:r>
    </w:p>
  </w:footnote>
  <w:footnote w:id="8">
    <w:p w:rsidR="007E5535" w:rsidRDefault="007E5535">
      <w:pPr>
        <w:pStyle w:val="FootnoteText"/>
      </w:pPr>
      <w:r>
        <w:rPr>
          <w:rStyle w:val="FootnoteReference"/>
        </w:rPr>
        <w:footnoteRef/>
      </w:r>
      <w:r>
        <w:t xml:space="preserve">  Management method codes describe the type of hazardous waste management system used to treat or dispose of a hazardous waste.  Management method codes are provided in the Biennial Report instructions, and must be used in completing the Biennial Report.</w:t>
      </w:r>
    </w:p>
  </w:footnote>
  <w:footnote w:id="9">
    <w:p w:rsidR="007E5535" w:rsidRDefault="007E5535" w:rsidP="00700E6E">
      <w:pPr>
        <w:pStyle w:val="FootnoteText"/>
        <w:jc w:val="left"/>
      </w:pPr>
      <w:r w:rsidRPr="00884B8D">
        <w:rPr>
          <w:rStyle w:val="FootnoteReference"/>
        </w:rPr>
        <w:footnoteRef/>
      </w:r>
      <w:r w:rsidRPr="00884B8D">
        <w:t xml:space="preserve">  </w:t>
      </w:r>
      <w:r w:rsidRPr="008A0543">
        <w:t xml:space="preserve">The data presented on </w:t>
      </w:r>
      <w:r>
        <w:t xml:space="preserve">RCRAInfo </w:t>
      </w:r>
      <w:r w:rsidRPr="008A0543">
        <w:t xml:space="preserve">Web may change as regulators are allowed to make additions, corrections, and/or deletions to their data </w:t>
      </w:r>
      <w:r>
        <w:t>based on updated data received from facilities</w:t>
      </w:r>
      <w:r w:rsidRPr="008A0543">
        <w:t>.</w:t>
      </w:r>
      <w:r>
        <w:t xml:space="preserve">  Therefore, the data should be referenced as of the date of the data extraction</w:t>
      </w:r>
      <w:r w:rsidRPr="008A0543">
        <w:t>.</w:t>
      </w:r>
    </w:p>
    <w:p w:rsidR="007E5535" w:rsidRDefault="007E5535">
      <w:pPr>
        <w:pStyle w:val="FootnoteText"/>
      </w:pPr>
    </w:p>
  </w:footnote>
  <w:footnote w:id="10">
    <w:p w:rsidR="007E5535" w:rsidRDefault="007E5535">
      <w:pPr>
        <w:pStyle w:val="FootnoteText"/>
      </w:pPr>
      <w:r>
        <w:rPr>
          <w:rStyle w:val="FootnoteReference"/>
        </w:rPr>
        <w:footnoteRef/>
      </w:r>
      <w:r>
        <w:t xml:space="preserve">  40 CFR 261.4(a)(16) and 261.4(a)(25) are “reserved.”  Thus, there are no exclusion at these</w:t>
      </w:r>
      <w:r w:rsidRPr="009F3E98">
        <w:t xml:space="preserve"> regulatory citation</w:t>
      </w:r>
      <w:r>
        <w:t>s</w:t>
      </w:r>
      <w:r w:rsidRPr="009F3E98">
        <w:t>.</w:t>
      </w:r>
    </w:p>
  </w:footnote>
  <w:footnote w:id="11">
    <w:p w:rsidR="007E5535" w:rsidRDefault="007E5535" w:rsidP="005C5B31">
      <w:pPr>
        <w:pStyle w:val="FootnoteText"/>
      </w:pPr>
      <w:r>
        <w:rPr>
          <w:rStyle w:val="FootnoteReference"/>
        </w:rPr>
        <w:footnoteRef/>
      </w:r>
      <w:r>
        <w:t xml:space="preserve">  40 CFR 261.4(b)(16) is “reserved.”  Thus, there is no exclusion at this regulatory citation.</w:t>
      </w:r>
    </w:p>
  </w:footnote>
  <w:footnote w:id="12">
    <w:p w:rsidR="007E5535" w:rsidRPr="00F51490" w:rsidRDefault="007E5535" w:rsidP="00EA156A">
      <w:pPr>
        <w:pStyle w:val="FootnoteText"/>
      </w:pPr>
      <w:r>
        <w:rPr>
          <w:rStyle w:val="FootnoteReference"/>
        </w:rPr>
        <w:footnoteRef/>
      </w:r>
      <w:r>
        <w:t xml:space="preserve">  Note, however, that a</w:t>
      </w:r>
      <w:r w:rsidRPr="00F51490">
        <w:t>ll hazardous wastes received from offsite at a facility subject to 40 CFR 264.75 or 265.75 must be part of the Biennial Report.</w:t>
      </w:r>
    </w:p>
  </w:footnote>
  <w:footnote w:id="13">
    <w:p w:rsidR="007E5535" w:rsidRDefault="007E5535" w:rsidP="005B0183">
      <w:pPr>
        <w:pStyle w:val="FootnoteText"/>
      </w:pPr>
      <w:r>
        <w:rPr>
          <w:rStyle w:val="FootnoteReference"/>
        </w:rPr>
        <w:footnoteRef/>
      </w:r>
      <w:r>
        <w:t xml:space="preserve">  Information in Appendix D is based on a presentation developed by Paula Canter from the Ohio Environmental Protection Agency and Jack Griffith from the Florida Department of Environmental Protection.  EPA would like to acknowledge and thank both of them for their contribution to this document.</w:t>
      </w:r>
    </w:p>
  </w:footnote>
  <w:footnote w:id="14">
    <w:p w:rsidR="007E5535" w:rsidRDefault="007E5535" w:rsidP="00E0718B">
      <w:pPr>
        <w:pStyle w:val="FootnoteText"/>
      </w:pPr>
      <w:r>
        <w:rPr>
          <w:rStyle w:val="FootnoteReference"/>
        </w:rPr>
        <w:footnoteRef/>
      </w:r>
      <w:r>
        <w:t xml:space="preserve">  40 CFR Part 264 – Standards for Owners and Operators of Hazardous Waste Treatment, Storage, and Disposal Facilities.</w:t>
      </w:r>
    </w:p>
  </w:footnote>
  <w:footnote w:id="15">
    <w:p w:rsidR="007E5535" w:rsidRDefault="007E5535" w:rsidP="00E0718B">
      <w:pPr>
        <w:pStyle w:val="FootnoteText"/>
      </w:pPr>
      <w:r>
        <w:rPr>
          <w:rStyle w:val="FootnoteReference"/>
        </w:rPr>
        <w:footnoteRef/>
      </w:r>
      <w:r>
        <w:t xml:space="preserve">  40 CFR Part 265 – Interim Status Standards for Owners and Operators of Hazardous Waste Treatment, Storage, and Disposal Facilities.</w:t>
      </w:r>
    </w:p>
  </w:footnote>
  <w:footnote w:id="16">
    <w:p w:rsidR="007E5535" w:rsidRDefault="007E5535" w:rsidP="00E724F6">
      <w:pPr>
        <w:pStyle w:val="FootnoteText"/>
      </w:pPr>
      <w:r>
        <w:rPr>
          <w:rStyle w:val="FootnoteReference"/>
        </w:rPr>
        <w:footnoteRef/>
      </w:r>
      <w:r>
        <w:t xml:space="preserve">  </w:t>
      </w:r>
      <w:r w:rsidRPr="0019275A">
        <w:t>Please consult your State</w:t>
      </w:r>
      <w:r>
        <w:t xml:space="preserve"> agency on how best to meet the generator biennial reporting requirements.</w:t>
      </w:r>
    </w:p>
  </w:footnote>
  <w:footnote w:id="17">
    <w:p w:rsidR="007E5535" w:rsidRDefault="007E5535" w:rsidP="00C344FB">
      <w:pPr>
        <w:pStyle w:val="FootnoteText"/>
      </w:pPr>
      <w:r>
        <w:rPr>
          <w:rStyle w:val="FootnoteReference"/>
        </w:rPr>
        <w:footnoteRef/>
      </w:r>
      <w:r>
        <w:t xml:space="preserve">  40 CFR Part 270 – </w:t>
      </w:r>
      <w:r w:rsidRPr="00C213D9">
        <w:t xml:space="preserve">EPA </w:t>
      </w:r>
      <w:r>
        <w:t>Administered Permit Programs:  t</w:t>
      </w:r>
      <w:r w:rsidRPr="00C213D9">
        <w:t>he Hazardous Waste Permit Program</w:t>
      </w:r>
      <w:r>
        <w:t>.</w:t>
      </w:r>
    </w:p>
  </w:footnote>
  <w:footnote w:id="18">
    <w:p w:rsidR="007E5535" w:rsidRPr="0095790A" w:rsidRDefault="007E5535">
      <w:pPr>
        <w:pStyle w:val="FootnoteText"/>
      </w:pPr>
      <w:r>
        <w:rPr>
          <w:rStyle w:val="FootnoteReference"/>
        </w:rPr>
        <w:footnoteRef/>
      </w:r>
      <w:r>
        <w:t xml:space="preserve">  </w:t>
      </w:r>
      <w:r w:rsidRPr="0095790A">
        <w:rPr>
          <w:rFonts w:cs="Arial"/>
        </w:rPr>
        <w:t>August 4, 2000 Memorandum from Elizabeth A. Cotsworth, Director of EPA’s Office of Solid Waste, to Samuel Coleman, P.E., Director of EPA Region VI’s Compliance Assurance and Enforcement Divisio</w:t>
      </w:r>
      <w:r w:rsidRPr="0095790A">
        <w:t xml:space="preserve">n, RCRA Online Number 14472.  Available online at:  </w:t>
      </w:r>
      <w:hyperlink r:id="rId1" w:history="1">
        <w:r w:rsidRPr="00903DB6">
          <w:rPr>
            <w:rStyle w:val="Hyperlink"/>
          </w:rPr>
          <w:t>http://yosemite.epa.gov/osw/rcra.nsf/0c994248c239947e85256d090071175f/E1D5FDD603C</w:t>
        </w:r>
        <w:r w:rsidRPr="00903DB6">
          <w:rPr>
            <w:rStyle w:val="Hyperlink"/>
          </w:rPr>
          <w:t>9</w:t>
        </w:r>
        <w:r w:rsidRPr="00903DB6">
          <w:rPr>
            <w:rStyle w:val="Hyperlink"/>
          </w:rPr>
          <w:t>C28C852569C900623E5B/$file/14472.pdf</w:t>
        </w:r>
      </w:hyperlink>
      <w:r w:rsidRPr="0095790A">
        <w:t>, last accessed on</w:t>
      </w:r>
      <w:r>
        <w:t xml:space="preserve"> December 21, 2017</w:t>
      </w:r>
      <w:r w:rsidRPr="0095790A">
        <w:t>.</w:t>
      </w:r>
    </w:p>
  </w:footnote>
  <w:footnote w:id="19">
    <w:p w:rsidR="007E5535" w:rsidRDefault="007E5535" w:rsidP="00DC2C99">
      <w:pPr>
        <w:pStyle w:val="FootnoteText"/>
      </w:pPr>
      <w:r>
        <w:rPr>
          <w:rStyle w:val="FootnoteReference"/>
        </w:rPr>
        <w:footnoteRef/>
      </w:r>
      <w:r>
        <w:t xml:space="preserve">  40 CFR Part 264 – Standards for Owners and Operators of Hazardous Waste Treatment, Storage, and Disposal Facilities.</w:t>
      </w:r>
    </w:p>
  </w:footnote>
  <w:footnote w:id="20">
    <w:p w:rsidR="007E5535" w:rsidRDefault="007E5535" w:rsidP="00DC2C99">
      <w:pPr>
        <w:pStyle w:val="FootnoteText"/>
      </w:pPr>
      <w:r>
        <w:rPr>
          <w:rStyle w:val="FootnoteReference"/>
        </w:rPr>
        <w:footnoteRef/>
      </w:r>
      <w:r>
        <w:t xml:space="preserve">  40 CFR Part 265 – Interim Status Standards for Owners and Operators of Hazardous Waste Treatment, Storage, and Disposal Facilities.</w:t>
      </w:r>
    </w:p>
  </w:footnote>
  <w:footnote w:id="21">
    <w:p w:rsidR="007E5535" w:rsidRPr="00FD53DA" w:rsidRDefault="007E5535" w:rsidP="000942D9">
      <w:pPr>
        <w:pStyle w:val="FootnoteText"/>
        <w:rPr>
          <w:rFonts w:cs="Arial"/>
        </w:rPr>
      </w:pPr>
      <w:r>
        <w:rPr>
          <w:rStyle w:val="FootnoteReference"/>
        </w:rPr>
        <w:footnoteRef/>
      </w:r>
      <w:r>
        <w:t xml:space="preserve">  </w:t>
      </w:r>
      <w:r w:rsidRPr="00DC7B93">
        <w:rPr>
          <w:rFonts w:cs="Arial"/>
        </w:rPr>
        <w:t>“Management of Remediation Waste Under RCRA</w:t>
      </w:r>
      <w:r>
        <w:rPr>
          <w:rFonts w:cs="Arial"/>
        </w:rPr>
        <w:t>,”</w:t>
      </w:r>
      <w:r w:rsidRPr="00DC7B93">
        <w:rPr>
          <w:rFonts w:cs="Arial"/>
        </w:rPr>
        <w:t xml:space="preserve"> EP</w:t>
      </w:r>
      <w:r>
        <w:rPr>
          <w:rFonts w:cs="Arial"/>
        </w:rPr>
        <w:t xml:space="preserve">A530-F-98-026, October 14, 1998.  </w:t>
      </w:r>
      <w:r w:rsidRPr="00FD53DA">
        <w:rPr>
          <w:rFonts w:cs="Arial"/>
        </w:rPr>
        <w:t>R</w:t>
      </w:r>
      <w:r>
        <w:rPr>
          <w:rFonts w:cs="Arial"/>
        </w:rPr>
        <w:t>CRA Online Document No. 14291.  Available online at</w:t>
      </w:r>
      <w:r w:rsidRPr="00FD53DA">
        <w:rPr>
          <w:rFonts w:cs="Arial"/>
        </w:rPr>
        <w:t>:</w:t>
      </w:r>
      <w:r w:rsidRPr="006F0EF3">
        <w:t xml:space="preserve"> </w:t>
      </w:r>
      <w:hyperlink r:id="rId2" w:history="1">
        <w:r w:rsidRPr="00436861">
          <w:rPr>
            <w:rStyle w:val="Hyperlink"/>
            <w:rFonts w:cs="Arial"/>
          </w:rPr>
          <w:t>https://yosemite.epa.gov/osw/rcra.nsf/0c994248c239947e85256d090071175f/D9E61A0505DB4B6885256817006E32B8/$file/14291.pdf</w:t>
        </w:r>
      </w:hyperlink>
      <w:r w:rsidRPr="00FD53DA">
        <w:rPr>
          <w:rFonts w:cs="Arial"/>
        </w:rPr>
        <w:t xml:space="preserve">, last accessed on </w:t>
      </w:r>
      <w:r>
        <w:rPr>
          <w:rFonts w:cs="Arial"/>
        </w:rPr>
        <w:t>December 21, 2017</w:t>
      </w:r>
      <w:r w:rsidRPr="00FD53DA">
        <w:rPr>
          <w:rFonts w:cs="Arial"/>
        </w:rPr>
        <w:t>.</w:t>
      </w:r>
    </w:p>
  </w:footnote>
  <w:footnote w:id="22">
    <w:p w:rsidR="007E5535" w:rsidRPr="00FD53DA" w:rsidRDefault="007E5535" w:rsidP="00C54D48">
      <w:pPr>
        <w:pStyle w:val="FootnoteText"/>
        <w:rPr>
          <w:rFonts w:cs="Arial"/>
        </w:rPr>
      </w:pPr>
      <w:r>
        <w:rPr>
          <w:rStyle w:val="FootnoteReference"/>
        </w:rPr>
        <w:footnoteRef/>
      </w:r>
      <w:r>
        <w:t xml:space="preserve">  </w:t>
      </w:r>
      <w:r w:rsidRPr="00DC7B93">
        <w:rPr>
          <w:rFonts w:cs="Arial"/>
        </w:rPr>
        <w:t>“Management of Remediation Waste Under RCRA</w:t>
      </w:r>
      <w:r>
        <w:rPr>
          <w:rFonts w:cs="Arial"/>
        </w:rPr>
        <w:t>,”</w:t>
      </w:r>
      <w:r w:rsidRPr="00DC7B93">
        <w:rPr>
          <w:rFonts w:cs="Arial"/>
        </w:rPr>
        <w:t xml:space="preserve"> EP</w:t>
      </w:r>
      <w:r>
        <w:rPr>
          <w:rFonts w:cs="Arial"/>
        </w:rPr>
        <w:t xml:space="preserve">A530-F-98-026, October 14, 1998.  </w:t>
      </w:r>
      <w:r w:rsidRPr="00FD53DA">
        <w:rPr>
          <w:rFonts w:cs="Arial"/>
        </w:rPr>
        <w:t>R</w:t>
      </w:r>
      <w:r>
        <w:rPr>
          <w:rFonts w:cs="Arial"/>
        </w:rPr>
        <w:t>CRA Online Document No. 14291.  Available online at</w:t>
      </w:r>
      <w:r w:rsidRPr="00FD53DA">
        <w:rPr>
          <w:rFonts w:cs="Arial"/>
        </w:rPr>
        <w:t>:</w:t>
      </w:r>
      <w:r w:rsidRPr="007F34B5">
        <w:t xml:space="preserve"> </w:t>
      </w:r>
      <w:hyperlink r:id="rId3" w:history="1">
        <w:r w:rsidRPr="00436861">
          <w:rPr>
            <w:rStyle w:val="Hyperlink"/>
            <w:rFonts w:cs="Arial"/>
          </w:rPr>
          <w:t>https://yosemite.epa.gov/osw/rcra.nsf/0c994248c239947e85256d090071175f/D9E61A0505DB4B6885256817006E32B8/$file/14291.pdf</w:t>
        </w:r>
      </w:hyperlink>
      <w:r w:rsidRPr="00FD53DA">
        <w:rPr>
          <w:rFonts w:cs="Arial"/>
        </w:rPr>
        <w:t xml:space="preserve">, last accessed on </w:t>
      </w:r>
      <w:r>
        <w:rPr>
          <w:rFonts w:cs="Arial"/>
        </w:rPr>
        <w:t>December 21, 2017</w:t>
      </w:r>
      <w:r w:rsidRPr="00FD53DA">
        <w:rPr>
          <w:rFonts w:cs="Arial"/>
        </w:rPr>
        <w:t>.</w:t>
      </w:r>
    </w:p>
  </w:footnote>
  <w:footnote w:id="23">
    <w:p w:rsidR="007E5535" w:rsidRPr="000C6DCF" w:rsidRDefault="007E5535" w:rsidP="00AF67DC">
      <w:pPr>
        <w:pStyle w:val="FootnoteText"/>
      </w:pPr>
      <w:r>
        <w:rPr>
          <w:rStyle w:val="FootnoteReference"/>
        </w:rPr>
        <w:footnoteRef/>
      </w:r>
      <w:r>
        <w:t xml:space="preserve">  P</w:t>
      </w:r>
      <w:r w:rsidRPr="000C6DCF">
        <w:t>lease consult your State’s regulations which may be more stringent and/or broader in scope.</w:t>
      </w:r>
    </w:p>
  </w:footnote>
  <w:footnote w:id="24">
    <w:p w:rsidR="007E5535" w:rsidRDefault="007E5535">
      <w:pPr>
        <w:pStyle w:val="FootnoteText"/>
      </w:pPr>
      <w:r>
        <w:rPr>
          <w:rStyle w:val="FootnoteReference"/>
        </w:rPr>
        <w:footnoteRef/>
      </w:r>
      <w:r>
        <w:t xml:space="preserve"> Examples presented in this appendix</w:t>
      </w:r>
      <w:r w:rsidRPr="00622D18">
        <w:t xml:space="preserve"> </w:t>
      </w:r>
      <w:r>
        <w:t>were provided by States and EPA Regions</w:t>
      </w:r>
      <w:r w:rsidRPr="00622D18">
        <w:t>.</w:t>
      </w:r>
    </w:p>
  </w:footnote>
  <w:footnote w:id="25">
    <w:p w:rsidR="007E5535" w:rsidRDefault="007E5535" w:rsidP="008030C4">
      <w:pPr>
        <w:pStyle w:val="FootnoteText"/>
      </w:pPr>
      <w:r>
        <w:rPr>
          <w:rStyle w:val="FootnoteReference"/>
        </w:rPr>
        <w:footnoteRef/>
      </w:r>
      <w:r>
        <w:t xml:space="preserve">  There are five classes of underground injection control (UIC) wells:  industrial and municipal waste disposal wells (Class I), oil and gas related wells (Class II), mining wells (Class III), shallow hazardous and radioactive injection wells (Class IV), and shallow non</w:t>
      </w:r>
      <w:r>
        <w:noBreakHyphen/>
        <w:t>hazardous injection wells (Class V).  Federal regulations applicable to UIC wells may be found at 40 CFR Parts 144-148.</w:t>
      </w:r>
    </w:p>
  </w:footnote>
  <w:footnote w:id="26">
    <w:p w:rsidR="007E5535" w:rsidRDefault="007E5535">
      <w:pPr>
        <w:pStyle w:val="FootnoteText"/>
      </w:pPr>
      <w:r>
        <w:rPr>
          <w:rStyle w:val="FootnoteReference"/>
        </w:rPr>
        <w:footnoteRef/>
      </w:r>
      <w:r>
        <w:t xml:space="preserve"> </w:t>
      </w:r>
      <w:r w:rsidRPr="00622D18">
        <w:t xml:space="preserve">Information in </w:t>
      </w:r>
      <w:r>
        <w:t>this appendix</w:t>
      </w:r>
      <w:r w:rsidRPr="00622D18">
        <w:t xml:space="preserve"> is based on a presentation developed by Paula Canter from the Ohio Environmental Protection Agency and Jack Griffith from the Florida Department of Environmental Protection.  EPA would like to acknowledge and thank both of them for their contribution to this document.</w:t>
      </w:r>
    </w:p>
  </w:footnote>
  <w:footnote w:id="27">
    <w:p w:rsidR="007E5535" w:rsidRDefault="007E5535" w:rsidP="00044230">
      <w:pPr>
        <w:pStyle w:val="FootnoteText"/>
        <w:tabs>
          <w:tab w:val="left" w:pos="180"/>
        </w:tabs>
        <w:jc w:val="left"/>
      </w:pPr>
      <w:r>
        <w:rPr>
          <w:rStyle w:val="FootnoteReference"/>
        </w:rPr>
        <w:footnoteRef/>
      </w:r>
      <w:r>
        <w:t xml:space="preserve">  EPA OIG, “EPA Does Not Effectively Control or Monitor Imports of Hazardous W</w:t>
      </w:r>
      <w:r w:rsidRPr="00BA7DBF">
        <w:t>aste</w:t>
      </w:r>
      <w:r>
        <w:t xml:space="preserve">,” </w:t>
      </w:r>
      <w:r w:rsidRPr="00BA7DBF">
        <w:t>Report No. 15-P-0172</w:t>
      </w:r>
      <w:r>
        <w:t xml:space="preserve">, July 6, 2015.  Available at </w:t>
      </w:r>
      <w:hyperlink r:id="rId4" w:history="1">
        <w:r w:rsidRPr="00466B1F">
          <w:rPr>
            <w:rStyle w:val="Hyperlink"/>
          </w:rPr>
          <w:t>https://w</w:t>
        </w:r>
        <w:r w:rsidRPr="00466B1F">
          <w:rPr>
            <w:rStyle w:val="Hyperlink"/>
          </w:rPr>
          <w:t>w</w:t>
        </w:r>
        <w:r w:rsidRPr="00466B1F">
          <w:rPr>
            <w:rStyle w:val="Hyperlink"/>
          </w:rPr>
          <w:t>w.epa.go</w:t>
        </w:r>
        <w:r w:rsidRPr="00466B1F">
          <w:rPr>
            <w:rStyle w:val="Hyperlink"/>
          </w:rPr>
          <w:t>v</w:t>
        </w:r>
        <w:r w:rsidRPr="00466B1F">
          <w:rPr>
            <w:rStyle w:val="Hyperlink"/>
          </w:rPr>
          <w:t>/sites/production/files/2015-09/documents/20150706-15-p-0172.pdf</w:t>
        </w:r>
      </w:hyperlink>
      <w:r>
        <w:t xml:space="preserve">, last accessed on December 21, 2017.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535" w:rsidRDefault="007E5535">
    <w:pPr>
      <w:pStyle w:val="Header"/>
    </w:pPr>
  </w:p>
  <w:p w:rsidR="007E5535" w:rsidRDefault="007E5535">
    <w:pPr>
      <w:pStyle w:val="Header"/>
    </w:pPr>
  </w:p>
  <w:p w:rsidR="007E5535" w:rsidRDefault="007E5535">
    <w:pPr>
      <w:pStyle w:val="Header"/>
    </w:pPr>
  </w:p>
  <w:p w:rsidR="007E5535" w:rsidRPr="0032080A" w:rsidRDefault="007E5535" w:rsidP="007B5176">
    <w:pPr>
      <w:pBdr>
        <w:top w:val="thinThickSmallGap" w:sz="12" w:space="1" w:color="auto"/>
        <w:bottom w:val="thickThinSmallGap" w:sz="12" w:space="1" w:color="auto"/>
      </w:pBdr>
      <w:shd w:val="clear" w:color="auto" w:fill="D9E6FF"/>
      <w:spacing w:before="120"/>
      <w:jc w:val="center"/>
      <w:rPr>
        <w:rFonts w:ascii="Century Gothic" w:hAnsi="Century Gothic"/>
        <w:b/>
        <w:noProof w:val="0"/>
        <w:sz w:val="28"/>
        <w:szCs w:val="28"/>
      </w:rPr>
    </w:pPr>
    <w:r w:rsidRPr="0032080A">
      <w:rPr>
        <w:rFonts w:ascii="Century Gothic" w:hAnsi="Century Gothic"/>
        <w:b/>
        <w:noProof w:val="0"/>
        <w:sz w:val="28"/>
        <w:szCs w:val="28"/>
      </w:rPr>
      <w:br/>
      <w:t>TABLE OF CONTENTS</w:t>
    </w:r>
  </w:p>
  <w:p w:rsidR="007E5535" w:rsidRPr="0032080A" w:rsidRDefault="007E5535" w:rsidP="007B5176">
    <w:pPr>
      <w:pBdr>
        <w:top w:val="thinThickSmallGap" w:sz="12" w:space="1" w:color="auto"/>
        <w:bottom w:val="thickThinSmallGap" w:sz="12" w:space="1" w:color="auto"/>
      </w:pBdr>
      <w:shd w:val="clear" w:color="auto" w:fill="D9E6FF"/>
      <w:spacing w:before="120"/>
      <w:jc w:val="center"/>
      <w:rPr>
        <w:rFonts w:ascii="Century Gothic" w:hAnsi="Century Gothic"/>
        <w:noProof w:val="0"/>
        <w:sz w:val="16"/>
        <w:szCs w:val="16"/>
      </w:rPr>
    </w:pPr>
    <w:r w:rsidRPr="0032080A">
      <w:rPr>
        <w:rFonts w:ascii="Century Gothic" w:hAnsi="Century Gothic"/>
        <w:noProof w:val="0"/>
        <w:sz w:val="16"/>
        <w:szCs w:val="16"/>
      </w:rPr>
      <w:t xml:space="preserve">(Note:  </w:t>
    </w:r>
    <w:r w:rsidRPr="006817F9">
      <w:rPr>
        <w:rFonts w:ascii="Century Gothic" w:hAnsi="Century Gothic"/>
        <w:b/>
        <w:noProof w:val="0"/>
        <w:sz w:val="16"/>
        <w:szCs w:val="16"/>
      </w:rPr>
      <w:t>This table of contents contains links (hyperlinks).</w:t>
    </w:r>
    <w:r w:rsidRPr="0032080A">
      <w:rPr>
        <w:rFonts w:ascii="Century Gothic" w:hAnsi="Century Gothic"/>
        <w:noProof w:val="0"/>
        <w:sz w:val="16"/>
        <w:szCs w:val="16"/>
      </w:rPr>
      <w:t xml:space="preserve">  To obtain additional</w:t>
    </w:r>
  </w:p>
  <w:p w:rsidR="007E5535" w:rsidRPr="0032080A" w:rsidRDefault="007E5535" w:rsidP="007B5176">
    <w:pPr>
      <w:pBdr>
        <w:top w:val="thinThickSmallGap" w:sz="12" w:space="1" w:color="auto"/>
        <w:bottom w:val="thickThinSmallGap" w:sz="12" w:space="1" w:color="auto"/>
      </w:pBdr>
      <w:shd w:val="clear" w:color="auto" w:fill="D9E6FF"/>
      <w:jc w:val="center"/>
      <w:rPr>
        <w:rFonts w:ascii="Century Gothic" w:hAnsi="Century Gothic"/>
        <w:noProof w:val="0"/>
        <w:sz w:val="16"/>
        <w:szCs w:val="16"/>
      </w:rPr>
    </w:pPr>
    <w:r w:rsidRPr="0032080A">
      <w:rPr>
        <w:rFonts w:ascii="Century Gothic" w:hAnsi="Century Gothic"/>
        <w:noProof w:val="0"/>
        <w:sz w:val="16"/>
        <w:szCs w:val="16"/>
      </w:rPr>
      <w:t>information on a particular topic, move the cursor to the desired topic and</w:t>
    </w:r>
  </w:p>
  <w:p w:rsidR="007E5535" w:rsidRPr="0032080A" w:rsidRDefault="007E5535" w:rsidP="007B5176">
    <w:pPr>
      <w:pBdr>
        <w:top w:val="thinThickSmallGap" w:sz="12" w:space="1" w:color="auto"/>
        <w:bottom w:val="thickThinSmallGap" w:sz="12" w:space="1" w:color="auto"/>
      </w:pBdr>
      <w:shd w:val="clear" w:color="auto" w:fill="D9E6FF"/>
      <w:jc w:val="center"/>
      <w:rPr>
        <w:rFonts w:ascii="Century Gothic" w:hAnsi="Century Gothic"/>
        <w:b/>
        <w:noProof w:val="0"/>
        <w:szCs w:val="20"/>
      </w:rPr>
    </w:pPr>
    <w:r w:rsidRPr="0032080A">
      <w:rPr>
        <w:rFonts w:ascii="Century Gothic" w:hAnsi="Century Gothic"/>
        <w:noProof w:val="0"/>
        <w:sz w:val="16"/>
        <w:szCs w:val="16"/>
      </w:rPr>
      <w:t>left click on the computer mouse.)</w:t>
    </w:r>
    <w:r w:rsidRPr="0032080A">
      <w:rPr>
        <w:rFonts w:ascii="Century Gothic" w:hAnsi="Century Gothic"/>
        <w:b/>
        <w:noProof w:val="0"/>
        <w:sz w:val="18"/>
        <w:szCs w:val="18"/>
      </w:rPr>
      <w:br/>
    </w:r>
  </w:p>
  <w:p w:rsidR="007E5535" w:rsidRPr="0032080A" w:rsidRDefault="007E5535" w:rsidP="007B5176">
    <w:pPr>
      <w:rPr>
        <w:noProof w:val="0"/>
      </w:rPr>
    </w:pPr>
  </w:p>
  <w:p w:rsidR="007E5535" w:rsidRDefault="007E55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535" w:rsidRDefault="007E55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535" w:rsidRPr="005D4D12" w:rsidRDefault="007E5535" w:rsidP="005D4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31AB7"/>
    <w:multiLevelType w:val="hybridMultilevel"/>
    <w:tmpl w:val="1BEEF8E6"/>
    <w:lvl w:ilvl="0" w:tplc="0BCCFD52">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861027"/>
    <w:multiLevelType w:val="hybridMultilevel"/>
    <w:tmpl w:val="A260D33C"/>
    <w:lvl w:ilvl="0" w:tplc="A7AC0930">
      <w:start w:val="9"/>
      <w:numFmt w:val="bullet"/>
      <w:lvlText w:val="-"/>
      <w:lvlJc w:val="left"/>
      <w:pPr>
        <w:tabs>
          <w:tab w:val="num" w:pos="720"/>
        </w:tabs>
        <w:ind w:left="720" w:hanging="360"/>
      </w:pPr>
      <w:rPr>
        <w:rFonts w:ascii="Courier New" w:hAnsi="Courier New" w:hint="default"/>
        <w:color w:val="auto"/>
      </w:rPr>
    </w:lvl>
    <w:lvl w:ilvl="1" w:tplc="A7AC0930">
      <w:start w:val="9"/>
      <w:numFmt w:val="bullet"/>
      <w:lvlText w:val="-"/>
      <w:lvlJc w:val="left"/>
      <w:pPr>
        <w:tabs>
          <w:tab w:val="num" w:pos="1440"/>
        </w:tabs>
        <w:ind w:left="1440" w:hanging="360"/>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71697D"/>
    <w:multiLevelType w:val="hybridMultilevel"/>
    <w:tmpl w:val="C84A34B4"/>
    <w:lvl w:ilvl="0" w:tplc="A7AC0930">
      <w:start w:val="9"/>
      <w:numFmt w:val="bullet"/>
      <w:lvlText w:val="-"/>
      <w:lvlJc w:val="left"/>
      <w:pPr>
        <w:tabs>
          <w:tab w:val="num" w:pos="720"/>
        </w:tabs>
        <w:ind w:left="720" w:hanging="360"/>
      </w:pPr>
      <w:rPr>
        <w:rFonts w:ascii="Courier New" w:hAnsi="Courier New" w:hint="default"/>
        <w:color w:val="auto"/>
      </w:rPr>
    </w:lvl>
    <w:lvl w:ilvl="1" w:tplc="A7AC0930">
      <w:start w:val="9"/>
      <w:numFmt w:val="bullet"/>
      <w:lvlText w:val="-"/>
      <w:lvlJc w:val="left"/>
      <w:pPr>
        <w:tabs>
          <w:tab w:val="num" w:pos="1440"/>
        </w:tabs>
        <w:ind w:left="1440" w:hanging="360"/>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3D1C0C"/>
    <w:multiLevelType w:val="hybridMultilevel"/>
    <w:tmpl w:val="AA54CFC6"/>
    <w:lvl w:ilvl="0" w:tplc="0BCCFD52">
      <w:start w:val="1"/>
      <w:numFmt w:val="bullet"/>
      <w:lvlText w:val=""/>
      <w:lvlJc w:val="left"/>
      <w:pPr>
        <w:tabs>
          <w:tab w:val="num" w:pos="360"/>
        </w:tabs>
        <w:ind w:left="360" w:hanging="360"/>
      </w:pPr>
      <w:rPr>
        <w:rFonts w:ascii="Wingdings" w:hAnsi="Wingdings" w:hint="default"/>
        <w:color w:val="auto"/>
      </w:rPr>
    </w:lvl>
    <w:lvl w:ilvl="1" w:tplc="A7AC0930">
      <w:start w:val="9"/>
      <w:numFmt w:val="bullet"/>
      <w:lvlText w:val="-"/>
      <w:lvlJc w:val="left"/>
      <w:pPr>
        <w:tabs>
          <w:tab w:val="num" w:pos="1440"/>
        </w:tabs>
        <w:ind w:left="1440" w:hanging="360"/>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A0AC6"/>
    <w:multiLevelType w:val="hybridMultilevel"/>
    <w:tmpl w:val="1B1A244E"/>
    <w:lvl w:ilvl="0" w:tplc="3A46E9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67B3F"/>
    <w:multiLevelType w:val="hybridMultilevel"/>
    <w:tmpl w:val="D7F8CC1E"/>
    <w:lvl w:ilvl="0" w:tplc="FD065C1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DF5ACB"/>
    <w:multiLevelType w:val="hybridMultilevel"/>
    <w:tmpl w:val="C4A8E794"/>
    <w:lvl w:ilvl="0" w:tplc="FD065C10">
      <w:start w:val="1"/>
      <w:numFmt w:val="bullet"/>
      <w:lvlText w:val=""/>
      <w:lvlJc w:val="left"/>
      <w:pPr>
        <w:tabs>
          <w:tab w:val="num" w:pos="360"/>
        </w:tabs>
        <w:ind w:left="360" w:hanging="360"/>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973EAA"/>
    <w:multiLevelType w:val="hybridMultilevel"/>
    <w:tmpl w:val="6A8CE4FE"/>
    <w:lvl w:ilvl="0" w:tplc="04090005">
      <w:start w:val="1"/>
      <w:numFmt w:val="bullet"/>
      <w:lvlText w:val=""/>
      <w:lvlJc w:val="left"/>
      <w:pPr>
        <w:ind w:left="360" w:hanging="360"/>
      </w:pPr>
      <w:rPr>
        <w:rFonts w:ascii="Wingdings" w:hAnsi="Wingdings"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8" w15:restartNumberingAfterBreak="0">
    <w:nsid w:val="1B554F35"/>
    <w:multiLevelType w:val="hybridMultilevel"/>
    <w:tmpl w:val="CDF6E3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8317FD"/>
    <w:multiLevelType w:val="hybridMultilevel"/>
    <w:tmpl w:val="58784D24"/>
    <w:lvl w:ilvl="0" w:tplc="A7AC0930">
      <w:start w:val="9"/>
      <w:numFmt w:val="bullet"/>
      <w:lvlText w:val="-"/>
      <w:lvlJc w:val="left"/>
      <w:pPr>
        <w:tabs>
          <w:tab w:val="num" w:pos="720"/>
        </w:tabs>
        <w:ind w:left="720" w:hanging="360"/>
      </w:pPr>
      <w:rPr>
        <w:rFonts w:ascii="Courier New" w:hAnsi="Courier New" w:hint="default"/>
      </w:rPr>
    </w:lvl>
    <w:lvl w:ilvl="1" w:tplc="0BCCFD52">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4813C6"/>
    <w:multiLevelType w:val="hybridMultilevel"/>
    <w:tmpl w:val="869468B8"/>
    <w:lvl w:ilvl="0" w:tplc="9EF81540">
      <w:start w:val="1"/>
      <w:numFmt w:val="bullet"/>
      <w:lvlText w:val=""/>
      <w:lvlJc w:val="left"/>
      <w:pPr>
        <w:tabs>
          <w:tab w:val="num" w:pos="360"/>
        </w:tabs>
        <w:ind w:left="360" w:hanging="360"/>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CF41EC"/>
    <w:multiLevelType w:val="hybridMultilevel"/>
    <w:tmpl w:val="554E2A36"/>
    <w:lvl w:ilvl="0" w:tplc="FD065C1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A820D9"/>
    <w:multiLevelType w:val="hybridMultilevel"/>
    <w:tmpl w:val="9DC04D26"/>
    <w:lvl w:ilvl="0" w:tplc="FD065C10">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144229"/>
    <w:multiLevelType w:val="hybridMultilevel"/>
    <w:tmpl w:val="D7A216B8"/>
    <w:lvl w:ilvl="0" w:tplc="3A46E9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4497E"/>
    <w:multiLevelType w:val="hybridMultilevel"/>
    <w:tmpl w:val="4932745A"/>
    <w:lvl w:ilvl="0" w:tplc="FD065C10">
      <w:start w:val="1"/>
      <w:numFmt w:val="bullet"/>
      <w:lvlText w:val=""/>
      <w:lvlJc w:val="left"/>
      <w:pPr>
        <w:tabs>
          <w:tab w:val="num" w:pos="360"/>
        </w:tabs>
        <w:ind w:left="360" w:hanging="360"/>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F35F2B"/>
    <w:multiLevelType w:val="hybridMultilevel"/>
    <w:tmpl w:val="18F616E6"/>
    <w:lvl w:ilvl="0" w:tplc="A7AC0930">
      <w:start w:val="9"/>
      <w:numFmt w:val="bullet"/>
      <w:lvlText w:val="-"/>
      <w:lvlJc w:val="left"/>
      <w:pPr>
        <w:tabs>
          <w:tab w:val="num" w:pos="720"/>
        </w:tabs>
        <w:ind w:left="720" w:hanging="360"/>
      </w:pPr>
      <w:rPr>
        <w:rFonts w:ascii="Courier New" w:hAnsi="Courier New" w:hint="default"/>
      </w:rPr>
    </w:lvl>
    <w:lvl w:ilvl="1" w:tplc="0BCCFD52">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2E169E"/>
    <w:multiLevelType w:val="hybridMultilevel"/>
    <w:tmpl w:val="D1F07582"/>
    <w:lvl w:ilvl="0" w:tplc="FD065C10">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7B7F02"/>
    <w:multiLevelType w:val="hybridMultilevel"/>
    <w:tmpl w:val="959C309E"/>
    <w:lvl w:ilvl="0" w:tplc="FD065C1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01471A"/>
    <w:multiLevelType w:val="multilevel"/>
    <w:tmpl w:val="1E88B0A4"/>
    <w:lvl w:ilvl="0">
      <w:start w:val="1"/>
      <w:numFmt w:val="decimal"/>
      <w:lvlText w:val="%1."/>
      <w:lvlJc w:val="left"/>
      <w:pPr>
        <w:tabs>
          <w:tab w:val="num" w:pos="720"/>
        </w:tabs>
        <w:ind w:left="720" w:hanging="720"/>
      </w:pPr>
      <w:rPr>
        <w:rFonts w:hint="default"/>
        <w:sz w:val="24"/>
      </w:rPr>
    </w:lvl>
    <w:lvl w:ilvl="1">
      <w:start w:val="1"/>
      <w:numFmt w:val="decimal"/>
      <w:lvlText w:val="%1.%2."/>
      <w:lvlJc w:val="left"/>
      <w:pPr>
        <w:tabs>
          <w:tab w:val="num" w:pos="1080"/>
        </w:tabs>
        <w:ind w:left="1080" w:hanging="720"/>
      </w:pPr>
      <w:rPr>
        <w:rFonts w:hint="default"/>
        <w:sz w:val="24"/>
      </w:rPr>
    </w:lvl>
    <w:lvl w:ilvl="2">
      <w:start w:val="1"/>
      <w:numFmt w:val="decimal"/>
      <w:lvlText w:val="%1.%2.%3."/>
      <w:lvlJc w:val="left"/>
      <w:pPr>
        <w:tabs>
          <w:tab w:val="num" w:pos="1080"/>
        </w:tabs>
        <w:ind w:left="1080" w:hanging="1080"/>
      </w:pPr>
      <w:rPr>
        <w:rFonts w:hint="default"/>
        <w:b/>
        <w:i w:val="0"/>
        <w:sz w:val="24"/>
      </w:rPr>
    </w:lvl>
    <w:lvl w:ilvl="3">
      <w:start w:val="1"/>
      <w:numFmt w:val="decimal"/>
      <w:pStyle w:val="Heading4"/>
      <w:lvlText w:val="%1.%2.%3.%4."/>
      <w:lvlJc w:val="left"/>
      <w:pPr>
        <w:tabs>
          <w:tab w:val="num" w:pos="1080"/>
        </w:tabs>
        <w:ind w:left="1080" w:hanging="1080"/>
      </w:pPr>
      <w:rPr>
        <w:rFonts w:hint="default"/>
        <w:sz w:val="24"/>
      </w:rPr>
    </w:lvl>
    <w:lvl w:ilvl="4">
      <w:start w:val="1"/>
      <w:numFmt w:val="decimal"/>
      <w:lvlRestart w:val="0"/>
      <w:lvlText w:val="%1.%2.%3.%4.%5."/>
      <w:lvlJc w:val="left"/>
      <w:pPr>
        <w:tabs>
          <w:tab w:val="num" w:pos="3096"/>
        </w:tabs>
        <w:ind w:left="3096" w:hanging="144"/>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2C6B4E75"/>
    <w:multiLevelType w:val="hybridMultilevel"/>
    <w:tmpl w:val="3552149A"/>
    <w:lvl w:ilvl="0" w:tplc="FD065C10">
      <w:start w:val="1"/>
      <w:numFmt w:val="bullet"/>
      <w:lvlText w:val=""/>
      <w:lvlJc w:val="left"/>
      <w:pPr>
        <w:tabs>
          <w:tab w:val="num" w:pos="360"/>
        </w:tabs>
        <w:ind w:left="360" w:hanging="360"/>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E136D3"/>
    <w:multiLevelType w:val="hybridMultilevel"/>
    <w:tmpl w:val="F8D22E74"/>
    <w:lvl w:ilvl="0" w:tplc="FD065C1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F465EA"/>
    <w:multiLevelType w:val="hybridMultilevel"/>
    <w:tmpl w:val="2C74C9B2"/>
    <w:lvl w:ilvl="0" w:tplc="04090005">
      <w:start w:val="1"/>
      <w:numFmt w:val="bullet"/>
      <w:lvlText w:val=""/>
      <w:lvlJc w:val="left"/>
      <w:pPr>
        <w:ind w:left="360" w:hanging="360"/>
      </w:pPr>
      <w:rPr>
        <w:rFonts w:ascii="Wingdings" w:hAnsi="Wingdings"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22" w15:restartNumberingAfterBreak="0">
    <w:nsid w:val="36DC5B1D"/>
    <w:multiLevelType w:val="hybridMultilevel"/>
    <w:tmpl w:val="5CDAA506"/>
    <w:lvl w:ilvl="0" w:tplc="0BCCFD52">
      <w:start w:val="1"/>
      <w:numFmt w:val="bullet"/>
      <w:lvlText w:val=""/>
      <w:lvlJc w:val="left"/>
      <w:pPr>
        <w:tabs>
          <w:tab w:val="num" w:pos="360"/>
        </w:tabs>
        <w:ind w:left="360" w:hanging="360"/>
      </w:pPr>
      <w:rPr>
        <w:rFonts w:ascii="Wingdings" w:hAnsi="Wingdings" w:hint="default"/>
        <w:color w:val="auto"/>
      </w:rPr>
    </w:lvl>
    <w:lvl w:ilvl="1" w:tplc="6BB203A4">
      <w:start w:val="9"/>
      <w:numFmt w:val="bullet"/>
      <w:lvlText w:val="-"/>
      <w:lvlJc w:val="left"/>
      <w:pPr>
        <w:tabs>
          <w:tab w:val="num" w:pos="1440"/>
        </w:tabs>
        <w:ind w:left="1440" w:hanging="360"/>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744914"/>
    <w:multiLevelType w:val="hybridMultilevel"/>
    <w:tmpl w:val="70D2C5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AE1B73"/>
    <w:multiLevelType w:val="hybridMultilevel"/>
    <w:tmpl w:val="6EE274C4"/>
    <w:lvl w:ilvl="0" w:tplc="1F0ED18A">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5" w15:restartNumberingAfterBreak="0">
    <w:nsid w:val="3E9F279A"/>
    <w:multiLevelType w:val="hybridMultilevel"/>
    <w:tmpl w:val="7276B6A4"/>
    <w:lvl w:ilvl="0" w:tplc="9EF81540">
      <w:start w:val="1"/>
      <w:numFmt w:val="bullet"/>
      <w:lvlText w:val=""/>
      <w:lvlJc w:val="left"/>
      <w:pPr>
        <w:tabs>
          <w:tab w:val="num" w:pos="360"/>
        </w:tabs>
        <w:ind w:left="360" w:hanging="360"/>
      </w:pPr>
      <w:rPr>
        <w:rFonts w:ascii="Wingdings" w:hAnsi="Wingdings" w:hint="default"/>
        <w:color w:val="000080"/>
      </w:rPr>
    </w:lvl>
    <w:lvl w:ilvl="1" w:tplc="0BCCFD52">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4365C7"/>
    <w:multiLevelType w:val="hybridMultilevel"/>
    <w:tmpl w:val="86063754"/>
    <w:lvl w:ilvl="0" w:tplc="FD065C10">
      <w:start w:val="1"/>
      <w:numFmt w:val="bullet"/>
      <w:lvlText w:val=""/>
      <w:lvlJc w:val="left"/>
      <w:pPr>
        <w:tabs>
          <w:tab w:val="num" w:pos="360"/>
        </w:tabs>
        <w:ind w:left="360" w:hanging="360"/>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3C78D0"/>
    <w:multiLevelType w:val="hybridMultilevel"/>
    <w:tmpl w:val="7FDC7A90"/>
    <w:lvl w:ilvl="0" w:tplc="FD065C1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57072D"/>
    <w:multiLevelType w:val="hybridMultilevel"/>
    <w:tmpl w:val="DE9EF27E"/>
    <w:lvl w:ilvl="0" w:tplc="FD065C10">
      <w:start w:val="1"/>
      <w:numFmt w:val="bullet"/>
      <w:lvlText w:val=""/>
      <w:lvlJc w:val="left"/>
      <w:pPr>
        <w:tabs>
          <w:tab w:val="num" w:pos="360"/>
        </w:tabs>
        <w:ind w:left="360" w:hanging="360"/>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BD4DE7"/>
    <w:multiLevelType w:val="hybridMultilevel"/>
    <w:tmpl w:val="C610F120"/>
    <w:lvl w:ilvl="0" w:tplc="FD065C1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451CF4"/>
    <w:multiLevelType w:val="hybridMultilevel"/>
    <w:tmpl w:val="E0383FF6"/>
    <w:lvl w:ilvl="0" w:tplc="0BCCFD52">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DB251A"/>
    <w:multiLevelType w:val="hybridMultilevel"/>
    <w:tmpl w:val="036A513A"/>
    <w:lvl w:ilvl="0" w:tplc="04090005">
      <w:start w:val="1"/>
      <w:numFmt w:val="bullet"/>
      <w:lvlText w:val=""/>
      <w:lvlJc w:val="left"/>
      <w:pPr>
        <w:ind w:left="360" w:hanging="360"/>
      </w:pPr>
      <w:rPr>
        <w:rFonts w:ascii="Wingdings" w:hAnsi="Wingdings"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32" w15:restartNumberingAfterBreak="0">
    <w:nsid w:val="4A17221C"/>
    <w:multiLevelType w:val="hybridMultilevel"/>
    <w:tmpl w:val="9D544C12"/>
    <w:lvl w:ilvl="0" w:tplc="FD065C1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A3220BF"/>
    <w:multiLevelType w:val="hybridMultilevel"/>
    <w:tmpl w:val="EA986262"/>
    <w:lvl w:ilvl="0" w:tplc="2D82378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5C2073"/>
    <w:multiLevelType w:val="hybridMultilevel"/>
    <w:tmpl w:val="390014EE"/>
    <w:lvl w:ilvl="0" w:tplc="A7AC0930">
      <w:start w:val="9"/>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1D05C4"/>
    <w:multiLevelType w:val="hybridMultilevel"/>
    <w:tmpl w:val="C84CA8D6"/>
    <w:lvl w:ilvl="0" w:tplc="FD065C10">
      <w:start w:val="1"/>
      <w:numFmt w:val="bullet"/>
      <w:lvlText w:val=""/>
      <w:lvlJc w:val="left"/>
      <w:pPr>
        <w:tabs>
          <w:tab w:val="num" w:pos="360"/>
        </w:tabs>
        <w:ind w:left="360" w:hanging="360"/>
      </w:pPr>
      <w:rPr>
        <w:rFonts w:ascii="Wingdings" w:hAnsi="Wingdings" w:hint="default"/>
        <w:color w:val="auto"/>
      </w:rPr>
    </w:lvl>
    <w:lvl w:ilvl="1" w:tplc="FD065C10">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F17F18"/>
    <w:multiLevelType w:val="hybridMultilevel"/>
    <w:tmpl w:val="11B6B396"/>
    <w:lvl w:ilvl="0" w:tplc="3A46E9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277EC8"/>
    <w:multiLevelType w:val="hybridMultilevel"/>
    <w:tmpl w:val="388E1BE6"/>
    <w:lvl w:ilvl="0" w:tplc="FD065C10">
      <w:start w:val="1"/>
      <w:numFmt w:val="bullet"/>
      <w:lvlText w:val=""/>
      <w:lvlJc w:val="left"/>
      <w:pPr>
        <w:tabs>
          <w:tab w:val="num" w:pos="360"/>
        </w:tabs>
        <w:ind w:left="360" w:hanging="360"/>
      </w:pPr>
      <w:rPr>
        <w:rFonts w:ascii="Wingdings" w:hAnsi="Wingdings" w:hint="default"/>
        <w:color w:val="000080"/>
      </w:rPr>
    </w:lvl>
    <w:lvl w:ilvl="1" w:tplc="0BCCFD52">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A6A5821"/>
    <w:multiLevelType w:val="hybridMultilevel"/>
    <w:tmpl w:val="3CA4D8AA"/>
    <w:lvl w:ilvl="0" w:tplc="FD065C1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982517"/>
    <w:multiLevelType w:val="hybridMultilevel"/>
    <w:tmpl w:val="5804F80E"/>
    <w:lvl w:ilvl="0" w:tplc="FD065C1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3B06F5"/>
    <w:multiLevelType w:val="hybridMultilevel"/>
    <w:tmpl w:val="2180A9D4"/>
    <w:lvl w:ilvl="0" w:tplc="FD065C10">
      <w:start w:val="1"/>
      <w:numFmt w:val="bullet"/>
      <w:lvlText w:val=""/>
      <w:lvlJc w:val="left"/>
      <w:pPr>
        <w:tabs>
          <w:tab w:val="num" w:pos="360"/>
        </w:tabs>
        <w:ind w:left="360" w:hanging="360"/>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6D1062"/>
    <w:multiLevelType w:val="hybridMultilevel"/>
    <w:tmpl w:val="44889C7E"/>
    <w:lvl w:ilvl="0" w:tplc="FD065C10">
      <w:start w:val="1"/>
      <w:numFmt w:val="bullet"/>
      <w:lvlText w:val=""/>
      <w:lvlJc w:val="left"/>
      <w:pPr>
        <w:tabs>
          <w:tab w:val="num" w:pos="360"/>
        </w:tabs>
        <w:ind w:left="360" w:hanging="360"/>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4C946D9"/>
    <w:multiLevelType w:val="hybridMultilevel"/>
    <w:tmpl w:val="821029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74E6EF6"/>
    <w:multiLevelType w:val="hybridMultilevel"/>
    <w:tmpl w:val="317E0120"/>
    <w:lvl w:ilvl="0" w:tplc="0BCCFD52">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6B21F9"/>
    <w:multiLevelType w:val="hybridMultilevel"/>
    <w:tmpl w:val="F664E0F6"/>
    <w:lvl w:ilvl="0" w:tplc="3A58A6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6C56A3"/>
    <w:multiLevelType w:val="hybridMultilevel"/>
    <w:tmpl w:val="E744B036"/>
    <w:lvl w:ilvl="0" w:tplc="FD065C1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9E12015"/>
    <w:multiLevelType w:val="hybridMultilevel"/>
    <w:tmpl w:val="ED86BF4A"/>
    <w:lvl w:ilvl="0" w:tplc="9EF81540">
      <w:start w:val="1"/>
      <w:numFmt w:val="bullet"/>
      <w:lvlText w:val=""/>
      <w:lvlJc w:val="left"/>
      <w:pPr>
        <w:tabs>
          <w:tab w:val="num" w:pos="360"/>
        </w:tabs>
        <w:ind w:left="360" w:hanging="360"/>
      </w:pPr>
      <w:rPr>
        <w:rFonts w:ascii="Wingdings" w:hAnsi="Wingdings" w:hint="default"/>
        <w:color w:val="000080"/>
      </w:rPr>
    </w:lvl>
    <w:lvl w:ilvl="1" w:tplc="FD065C10">
      <w:start w:val="1"/>
      <w:numFmt w:val="bullet"/>
      <w:lvlText w:val=""/>
      <w:lvlJc w:val="left"/>
      <w:pPr>
        <w:tabs>
          <w:tab w:val="num" w:pos="1440"/>
        </w:tabs>
        <w:ind w:left="1440" w:hanging="360"/>
      </w:pPr>
      <w:rPr>
        <w:rFonts w:ascii="Wingdings" w:hAnsi="Wingdings" w:hint="default"/>
        <w:color w:val="00008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BCD6427"/>
    <w:multiLevelType w:val="hybridMultilevel"/>
    <w:tmpl w:val="47501F96"/>
    <w:lvl w:ilvl="0" w:tplc="0BCCFD52">
      <w:start w:val="1"/>
      <w:numFmt w:val="bullet"/>
      <w:lvlText w:val=""/>
      <w:lvlJc w:val="left"/>
      <w:pPr>
        <w:tabs>
          <w:tab w:val="num" w:pos="360"/>
        </w:tabs>
        <w:ind w:left="360" w:hanging="360"/>
      </w:pPr>
      <w:rPr>
        <w:rFonts w:ascii="Wingdings" w:hAnsi="Wingdings" w:hint="default"/>
        <w:color w:val="auto"/>
      </w:rPr>
    </w:lvl>
    <w:lvl w:ilvl="1" w:tplc="A7AC0930">
      <w:start w:val="9"/>
      <w:numFmt w:val="bullet"/>
      <w:lvlText w:val="-"/>
      <w:lvlJc w:val="left"/>
      <w:pPr>
        <w:tabs>
          <w:tab w:val="num" w:pos="1440"/>
        </w:tabs>
        <w:ind w:left="1440" w:hanging="360"/>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DF64251"/>
    <w:multiLevelType w:val="hybridMultilevel"/>
    <w:tmpl w:val="539851CE"/>
    <w:lvl w:ilvl="0" w:tplc="0BCCFD52">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3277407"/>
    <w:multiLevelType w:val="hybridMultilevel"/>
    <w:tmpl w:val="FA6A70EE"/>
    <w:lvl w:ilvl="0" w:tplc="FD065C10">
      <w:start w:val="1"/>
      <w:numFmt w:val="bullet"/>
      <w:lvlText w:val=""/>
      <w:lvlJc w:val="left"/>
      <w:pPr>
        <w:tabs>
          <w:tab w:val="num" w:pos="360"/>
        </w:tabs>
        <w:ind w:left="360" w:hanging="360"/>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67E20F4"/>
    <w:multiLevelType w:val="hybridMultilevel"/>
    <w:tmpl w:val="AC68AF28"/>
    <w:lvl w:ilvl="0" w:tplc="0409000F">
      <w:start w:val="1"/>
      <w:numFmt w:val="decimal"/>
      <w:lvlText w:val="%1."/>
      <w:lvlJc w:val="left"/>
      <w:pPr>
        <w:tabs>
          <w:tab w:val="num" w:pos="360"/>
        </w:tabs>
        <w:ind w:left="360" w:hanging="360"/>
      </w:pPr>
      <w:rPr>
        <w:rFont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7387609"/>
    <w:multiLevelType w:val="hybridMultilevel"/>
    <w:tmpl w:val="18CCA6D8"/>
    <w:lvl w:ilvl="0" w:tplc="04090005">
      <w:start w:val="1"/>
      <w:numFmt w:val="bullet"/>
      <w:lvlText w:val=""/>
      <w:lvlJc w:val="left"/>
      <w:pPr>
        <w:ind w:left="360" w:hanging="360"/>
      </w:pPr>
      <w:rPr>
        <w:rFonts w:ascii="Wingdings" w:hAnsi="Wingdings"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52" w15:restartNumberingAfterBreak="0">
    <w:nsid w:val="77D864B7"/>
    <w:multiLevelType w:val="hybridMultilevel"/>
    <w:tmpl w:val="087A9C3A"/>
    <w:lvl w:ilvl="0" w:tplc="FD065C1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94B00D4"/>
    <w:multiLevelType w:val="hybridMultilevel"/>
    <w:tmpl w:val="D2D48520"/>
    <w:lvl w:ilvl="0" w:tplc="0BCCFD52">
      <w:start w:val="1"/>
      <w:numFmt w:val="bullet"/>
      <w:lvlText w:val=""/>
      <w:lvlJc w:val="left"/>
      <w:pPr>
        <w:tabs>
          <w:tab w:val="num" w:pos="360"/>
        </w:tabs>
        <w:ind w:left="360" w:hanging="360"/>
      </w:pPr>
      <w:rPr>
        <w:rFonts w:ascii="Wingdings" w:hAnsi="Wingdings" w:hint="default"/>
        <w:color w:val="auto"/>
      </w:rPr>
    </w:lvl>
    <w:lvl w:ilvl="1" w:tplc="A7AC0930">
      <w:start w:val="9"/>
      <w:numFmt w:val="bullet"/>
      <w:lvlText w:val="-"/>
      <w:lvlJc w:val="left"/>
      <w:pPr>
        <w:tabs>
          <w:tab w:val="num" w:pos="1440"/>
        </w:tabs>
        <w:ind w:left="1440" w:hanging="360"/>
      </w:pPr>
      <w:rPr>
        <w:rFonts w:ascii="Courier New" w:hAnsi="Courier New" w:hint="default"/>
        <w:color w:val="auto"/>
      </w:rPr>
    </w:lvl>
    <w:lvl w:ilvl="2" w:tplc="0BCCFD52">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A945509"/>
    <w:multiLevelType w:val="hybridMultilevel"/>
    <w:tmpl w:val="02780AA0"/>
    <w:lvl w:ilvl="0" w:tplc="FD065C10">
      <w:start w:val="1"/>
      <w:numFmt w:val="bullet"/>
      <w:lvlText w:val=""/>
      <w:lvlJc w:val="left"/>
      <w:pPr>
        <w:tabs>
          <w:tab w:val="num" w:pos="360"/>
        </w:tabs>
        <w:ind w:left="360" w:hanging="360"/>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C64BAE"/>
    <w:multiLevelType w:val="hybridMultilevel"/>
    <w:tmpl w:val="3B14D420"/>
    <w:lvl w:ilvl="0" w:tplc="3A46E9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2C08B6"/>
    <w:multiLevelType w:val="hybridMultilevel"/>
    <w:tmpl w:val="DC508836"/>
    <w:lvl w:ilvl="0" w:tplc="04090005">
      <w:start w:val="1"/>
      <w:numFmt w:val="bullet"/>
      <w:lvlText w:val=""/>
      <w:lvlJc w:val="left"/>
      <w:pPr>
        <w:ind w:left="360" w:hanging="360"/>
      </w:pPr>
      <w:rPr>
        <w:rFonts w:ascii="Wingdings" w:hAnsi="Wingdings"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57" w15:restartNumberingAfterBreak="0">
    <w:nsid w:val="7D4D4D02"/>
    <w:multiLevelType w:val="hybridMultilevel"/>
    <w:tmpl w:val="C1B28526"/>
    <w:lvl w:ilvl="0" w:tplc="FD065C1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DFA3AE1"/>
    <w:multiLevelType w:val="hybridMultilevel"/>
    <w:tmpl w:val="30EE7732"/>
    <w:lvl w:ilvl="0" w:tplc="FD065C10">
      <w:start w:val="1"/>
      <w:numFmt w:val="bullet"/>
      <w:lvlText w:val=""/>
      <w:lvlJc w:val="left"/>
      <w:pPr>
        <w:tabs>
          <w:tab w:val="num" w:pos="360"/>
        </w:tabs>
        <w:ind w:left="360" w:hanging="360"/>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E0A28B6"/>
    <w:multiLevelType w:val="hybridMultilevel"/>
    <w:tmpl w:val="D07E2284"/>
    <w:lvl w:ilvl="0" w:tplc="FD065C1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E7F31F9"/>
    <w:multiLevelType w:val="hybridMultilevel"/>
    <w:tmpl w:val="CFBC1C8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EBF45E0"/>
    <w:multiLevelType w:val="hybridMultilevel"/>
    <w:tmpl w:val="7AE2C9FC"/>
    <w:lvl w:ilvl="0" w:tplc="04090005">
      <w:start w:val="1"/>
      <w:numFmt w:val="bullet"/>
      <w:lvlText w:val=""/>
      <w:lvlJc w:val="left"/>
      <w:pPr>
        <w:ind w:left="360" w:hanging="360"/>
      </w:pPr>
      <w:rPr>
        <w:rFonts w:ascii="Wingdings" w:hAnsi="Wingdings"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num w:numId="1">
    <w:abstractNumId w:val="18"/>
  </w:num>
  <w:num w:numId="2">
    <w:abstractNumId w:val="25"/>
  </w:num>
  <w:num w:numId="3">
    <w:abstractNumId w:val="46"/>
  </w:num>
  <w:num w:numId="4">
    <w:abstractNumId w:val="10"/>
  </w:num>
  <w:num w:numId="5">
    <w:abstractNumId w:val="48"/>
  </w:num>
  <w:num w:numId="6">
    <w:abstractNumId w:val="30"/>
  </w:num>
  <w:num w:numId="7">
    <w:abstractNumId w:val="22"/>
  </w:num>
  <w:num w:numId="8">
    <w:abstractNumId w:val="9"/>
  </w:num>
  <w:num w:numId="9">
    <w:abstractNumId w:val="53"/>
  </w:num>
  <w:num w:numId="10">
    <w:abstractNumId w:val="34"/>
  </w:num>
  <w:num w:numId="11">
    <w:abstractNumId w:val="47"/>
  </w:num>
  <w:num w:numId="12">
    <w:abstractNumId w:val="1"/>
  </w:num>
  <w:num w:numId="13">
    <w:abstractNumId w:val="15"/>
  </w:num>
  <w:num w:numId="14">
    <w:abstractNumId w:val="43"/>
  </w:num>
  <w:num w:numId="15">
    <w:abstractNumId w:val="3"/>
  </w:num>
  <w:num w:numId="16">
    <w:abstractNumId w:val="2"/>
  </w:num>
  <w:num w:numId="17">
    <w:abstractNumId w:val="0"/>
  </w:num>
  <w:num w:numId="18">
    <w:abstractNumId w:val="27"/>
  </w:num>
  <w:num w:numId="19">
    <w:abstractNumId w:val="39"/>
  </w:num>
  <w:num w:numId="20">
    <w:abstractNumId w:val="57"/>
  </w:num>
  <w:num w:numId="21">
    <w:abstractNumId w:val="11"/>
  </w:num>
  <w:num w:numId="22">
    <w:abstractNumId w:val="29"/>
  </w:num>
  <w:num w:numId="23">
    <w:abstractNumId w:val="35"/>
  </w:num>
  <w:num w:numId="24">
    <w:abstractNumId w:val="38"/>
  </w:num>
  <w:num w:numId="25">
    <w:abstractNumId w:val="20"/>
  </w:num>
  <w:num w:numId="26">
    <w:abstractNumId w:val="32"/>
  </w:num>
  <w:num w:numId="27">
    <w:abstractNumId w:val="59"/>
  </w:num>
  <w:num w:numId="28">
    <w:abstractNumId w:val="17"/>
  </w:num>
  <w:num w:numId="29">
    <w:abstractNumId w:val="50"/>
  </w:num>
  <w:num w:numId="30">
    <w:abstractNumId w:val="5"/>
  </w:num>
  <w:num w:numId="31">
    <w:abstractNumId w:val="42"/>
  </w:num>
  <w:num w:numId="32">
    <w:abstractNumId w:val="52"/>
  </w:num>
  <w:num w:numId="33">
    <w:abstractNumId w:val="45"/>
  </w:num>
  <w:num w:numId="34">
    <w:abstractNumId w:val="19"/>
  </w:num>
  <w:num w:numId="35">
    <w:abstractNumId w:val="6"/>
  </w:num>
  <w:num w:numId="36">
    <w:abstractNumId w:val="49"/>
  </w:num>
  <w:num w:numId="37">
    <w:abstractNumId w:val="58"/>
  </w:num>
  <w:num w:numId="38">
    <w:abstractNumId w:val="40"/>
  </w:num>
  <w:num w:numId="39">
    <w:abstractNumId w:val="41"/>
  </w:num>
  <w:num w:numId="40">
    <w:abstractNumId w:val="54"/>
  </w:num>
  <w:num w:numId="41">
    <w:abstractNumId w:val="12"/>
  </w:num>
  <w:num w:numId="42">
    <w:abstractNumId w:val="16"/>
  </w:num>
  <w:num w:numId="43">
    <w:abstractNumId w:val="14"/>
  </w:num>
  <w:num w:numId="44">
    <w:abstractNumId w:val="28"/>
  </w:num>
  <w:num w:numId="45">
    <w:abstractNumId w:val="37"/>
  </w:num>
  <w:num w:numId="46">
    <w:abstractNumId w:val="26"/>
  </w:num>
  <w:num w:numId="47">
    <w:abstractNumId w:val="33"/>
  </w:num>
  <w:num w:numId="48">
    <w:abstractNumId w:val="4"/>
  </w:num>
  <w:num w:numId="49">
    <w:abstractNumId w:val="13"/>
  </w:num>
  <w:num w:numId="50">
    <w:abstractNumId w:val="36"/>
  </w:num>
  <w:num w:numId="51">
    <w:abstractNumId w:val="55"/>
  </w:num>
  <w:num w:numId="52">
    <w:abstractNumId w:val="44"/>
  </w:num>
  <w:num w:numId="53">
    <w:abstractNumId w:val="60"/>
  </w:num>
  <w:num w:numId="54">
    <w:abstractNumId w:val="23"/>
  </w:num>
  <w:num w:numId="55">
    <w:abstractNumId w:val="8"/>
  </w:num>
  <w:num w:numId="56">
    <w:abstractNumId w:val="7"/>
  </w:num>
  <w:num w:numId="57">
    <w:abstractNumId w:val="61"/>
  </w:num>
  <w:num w:numId="58">
    <w:abstractNumId w:val="56"/>
  </w:num>
  <w:num w:numId="59">
    <w:abstractNumId w:val="51"/>
  </w:num>
  <w:num w:numId="60">
    <w:abstractNumId w:val="31"/>
  </w:num>
  <w:num w:numId="61">
    <w:abstractNumId w:val="24"/>
  </w:num>
  <w:num w:numId="62">
    <w:abstractNumId w:val="2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00"/>
  <w:displayHorizontalDrawingGridEvery w:val="2"/>
  <w:characterSpacingControl w:val="doNotCompress"/>
  <w:hdrShapeDefaults>
    <o:shapedefaults v:ext="edit" spidmax="4098">
      <o:colormru v:ext="edit" colors="#d9e6f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77EB"/>
    <w:rsid w:val="0000042B"/>
    <w:rsid w:val="00003DDD"/>
    <w:rsid w:val="00012FC3"/>
    <w:rsid w:val="00015988"/>
    <w:rsid w:val="00015C13"/>
    <w:rsid w:val="000179FF"/>
    <w:rsid w:val="000204B4"/>
    <w:rsid w:val="00021479"/>
    <w:rsid w:val="00021CF1"/>
    <w:rsid w:val="00021E4F"/>
    <w:rsid w:val="000226F5"/>
    <w:rsid w:val="00024E31"/>
    <w:rsid w:val="00025C07"/>
    <w:rsid w:val="000272D0"/>
    <w:rsid w:val="000276DF"/>
    <w:rsid w:val="00030677"/>
    <w:rsid w:val="000307DC"/>
    <w:rsid w:val="00030D8B"/>
    <w:rsid w:val="000340F5"/>
    <w:rsid w:val="00034E53"/>
    <w:rsid w:val="00035219"/>
    <w:rsid w:val="00035759"/>
    <w:rsid w:val="00036405"/>
    <w:rsid w:val="00036DFC"/>
    <w:rsid w:val="000374BB"/>
    <w:rsid w:val="00037BBF"/>
    <w:rsid w:val="00043052"/>
    <w:rsid w:val="00044230"/>
    <w:rsid w:val="00044A0C"/>
    <w:rsid w:val="00047021"/>
    <w:rsid w:val="00051DCD"/>
    <w:rsid w:val="00053D43"/>
    <w:rsid w:val="000540B4"/>
    <w:rsid w:val="000549FF"/>
    <w:rsid w:val="00055976"/>
    <w:rsid w:val="00055B0F"/>
    <w:rsid w:val="00056F73"/>
    <w:rsid w:val="0006035B"/>
    <w:rsid w:val="00062261"/>
    <w:rsid w:val="000632D9"/>
    <w:rsid w:val="00063CF7"/>
    <w:rsid w:val="000646E2"/>
    <w:rsid w:val="00066402"/>
    <w:rsid w:val="00067027"/>
    <w:rsid w:val="0007017B"/>
    <w:rsid w:val="00071D87"/>
    <w:rsid w:val="00073B5C"/>
    <w:rsid w:val="00075AF0"/>
    <w:rsid w:val="00077136"/>
    <w:rsid w:val="00077179"/>
    <w:rsid w:val="000805A9"/>
    <w:rsid w:val="0008087E"/>
    <w:rsid w:val="000942D9"/>
    <w:rsid w:val="000947AE"/>
    <w:rsid w:val="00094D4F"/>
    <w:rsid w:val="0009589F"/>
    <w:rsid w:val="0009596A"/>
    <w:rsid w:val="00096405"/>
    <w:rsid w:val="000A1F5A"/>
    <w:rsid w:val="000A364E"/>
    <w:rsid w:val="000A47D1"/>
    <w:rsid w:val="000A63B0"/>
    <w:rsid w:val="000A7439"/>
    <w:rsid w:val="000B0C66"/>
    <w:rsid w:val="000B1F9B"/>
    <w:rsid w:val="000B2237"/>
    <w:rsid w:val="000B2378"/>
    <w:rsid w:val="000B316A"/>
    <w:rsid w:val="000B405F"/>
    <w:rsid w:val="000B5FAD"/>
    <w:rsid w:val="000B7C89"/>
    <w:rsid w:val="000C3185"/>
    <w:rsid w:val="000C4BF8"/>
    <w:rsid w:val="000C6DCF"/>
    <w:rsid w:val="000C78EA"/>
    <w:rsid w:val="000D1E62"/>
    <w:rsid w:val="000D245C"/>
    <w:rsid w:val="000D2632"/>
    <w:rsid w:val="000D31C0"/>
    <w:rsid w:val="000D33E9"/>
    <w:rsid w:val="000D43EC"/>
    <w:rsid w:val="000D6CEA"/>
    <w:rsid w:val="000E00D6"/>
    <w:rsid w:val="000E02DD"/>
    <w:rsid w:val="000E03F1"/>
    <w:rsid w:val="000E2FDB"/>
    <w:rsid w:val="000E4C68"/>
    <w:rsid w:val="000E798C"/>
    <w:rsid w:val="000E79FB"/>
    <w:rsid w:val="000F01A2"/>
    <w:rsid w:val="000F0422"/>
    <w:rsid w:val="000F2432"/>
    <w:rsid w:val="000F7236"/>
    <w:rsid w:val="000F7695"/>
    <w:rsid w:val="00100E52"/>
    <w:rsid w:val="00101F46"/>
    <w:rsid w:val="0010248D"/>
    <w:rsid w:val="00105D7E"/>
    <w:rsid w:val="001073B0"/>
    <w:rsid w:val="00110908"/>
    <w:rsid w:val="001127A7"/>
    <w:rsid w:val="0011423D"/>
    <w:rsid w:val="00114876"/>
    <w:rsid w:val="00120C91"/>
    <w:rsid w:val="0012357A"/>
    <w:rsid w:val="00123B0B"/>
    <w:rsid w:val="0012530C"/>
    <w:rsid w:val="00125B72"/>
    <w:rsid w:val="001264A3"/>
    <w:rsid w:val="001279F9"/>
    <w:rsid w:val="00130EDB"/>
    <w:rsid w:val="00131D83"/>
    <w:rsid w:val="0013230E"/>
    <w:rsid w:val="001355F9"/>
    <w:rsid w:val="00137F18"/>
    <w:rsid w:val="00144A1C"/>
    <w:rsid w:val="001453E1"/>
    <w:rsid w:val="00147ADD"/>
    <w:rsid w:val="00147D7C"/>
    <w:rsid w:val="0015086F"/>
    <w:rsid w:val="00151B7E"/>
    <w:rsid w:val="00151DB8"/>
    <w:rsid w:val="00154319"/>
    <w:rsid w:val="001543FA"/>
    <w:rsid w:val="00154A11"/>
    <w:rsid w:val="00155028"/>
    <w:rsid w:val="00156C5D"/>
    <w:rsid w:val="00157EE2"/>
    <w:rsid w:val="0016062B"/>
    <w:rsid w:val="00161DD4"/>
    <w:rsid w:val="00161E08"/>
    <w:rsid w:val="00161E6B"/>
    <w:rsid w:val="001649EF"/>
    <w:rsid w:val="001654AA"/>
    <w:rsid w:val="00167921"/>
    <w:rsid w:val="00170ED7"/>
    <w:rsid w:val="00174FA7"/>
    <w:rsid w:val="00175BF9"/>
    <w:rsid w:val="00175F57"/>
    <w:rsid w:val="0018073E"/>
    <w:rsid w:val="00180D23"/>
    <w:rsid w:val="00186BA1"/>
    <w:rsid w:val="00187868"/>
    <w:rsid w:val="00191F97"/>
    <w:rsid w:val="001921B8"/>
    <w:rsid w:val="0019227F"/>
    <w:rsid w:val="0019275A"/>
    <w:rsid w:val="00192FE7"/>
    <w:rsid w:val="00193B52"/>
    <w:rsid w:val="00193BC2"/>
    <w:rsid w:val="00195037"/>
    <w:rsid w:val="00195D27"/>
    <w:rsid w:val="00197C71"/>
    <w:rsid w:val="001A6E45"/>
    <w:rsid w:val="001B3DCF"/>
    <w:rsid w:val="001B4CD6"/>
    <w:rsid w:val="001B578F"/>
    <w:rsid w:val="001C0A74"/>
    <w:rsid w:val="001C123A"/>
    <w:rsid w:val="001C2609"/>
    <w:rsid w:val="001C29D1"/>
    <w:rsid w:val="001C73F4"/>
    <w:rsid w:val="001D03BA"/>
    <w:rsid w:val="001D0566"/>
    <w:rsid w:val="001D172A"/>
    <w:rsid w:val="001D19AE"/>
    <w:rsid w:val="001D212B"/>
    <w:rsid w:val="001D33D8"/>
    <w:rsid w:val="001D3423"/>
    <w:rsid w:val="001D361F"/>
    <w:rsid w:val="001D385B"/>
    <w:rsid w:val="001D38B9"/>
    <w:rsid w:val="001D3FFF"/>
    <w:rsid w:val="001D41E3"/>
    <w:rsid w:val="001D6B07"/>
    <w:rsid w:val="001D792F"/>
    <w:rsid w:val="001E1457"/>
    <w:rsid w:val="001E3DE4"/>
    <w:rsid w:val="001E7B18"/>
    <w:rsid w:val="001F07E0"/>
    <w:rsid w:val="001F0EBE"/>
    <w:rsid w:val="001F57F2"/>
    <w:rsid w:val="002001FA"/>
    <w:rsid w:val="00203157"/>
    <w:rsid w:val="00203803"/>
    <w:rsid w:val="00204D00"/>
    <w:rsid w:val="00206BA8"/>
    <w:rsid w:val="00206FC2"/>
    <w:rsid w:val="00210347"/>
    <w:rsid w:val="002119AE"/>
    <w:rsid w:val="00211B08"/>
    <w:rsid w:val="00213797"/>
    <w:rsid w:val="00213B73"/>
    <w:rsid w:val="00217319"/>
    <w:rsid w:val="002206EB"/>
    <w:rsid w:val="0022102F"/>
    <w:rsid w:val="00225B85"/>
    <w:rsid w:val="00226E1B"/>
    <w:rsid w:val="00227202"/>
    <w:rsid w:val="00227474"/>
    <w:rsid w:val="002307FB"/>
    <w:rsid w:val="00231877"/>
    <w:rsid w:val="002334F8"/>
    <w:rsid w:val="0023623A"/>
    <w:rsid w:val="00236451"/>
    <w:rsid w:val="0024029A"/>
    <w:rsid w:val="00241977"/>
    <w:rsid w:val="00241B3B"/>
    <w:rsid w:val="00242173"/>
    <w:rsid w:val="0024327F"/>
    <w:rsid w:val="00244ACE"/>
    <w:rsid w:val="002475AA"/>
    <w:rsid w:val="00247CBC"/>
    <w:rsid w:val="00250ABE"/>
    <w:rsid w:val="002510F4"/>
    <w:rsid w:val="0025148C"/>
    <w:rsid w:val="00252AFE"/>
    <w:rsid w:val="00252F45"/>
    <w:rsid w:val="0025540B"/>
    <w:rsid w:val="00255AD9"/>
    <w:rsid w:val="00256F93"/>
    <w:rsid w:val="00260841"/>
    <w:rsid w:val="00260A08"/>
    <w:rsid w:val="00260E6C"/>
    <w:rsid w:val="00261F77"/>
    <w:rsid w:val="002646C0"/>
    <w:rsid w:val="00265623"/>
    <w:rsid w:val="00266819"/>
    <w:rsid w:val="00270CED"/>
    <w:rsid w:val="002710F2"/>
    <w:rsid w:val="002766E6"/>
    <w:rsid w:val="00276877"/>
    <w:rsid w:val="00277651"/>
    <w:rsid w:val="00277B99"/>
    <w:rsid w:val="00280F72"/>
    <w:rsid w:val="002828A6"/>
    <w:rsid w:val="002835BD"/>
    <w:rsid w:val="00290CD2"/>
    <w:rsid w:val="002A13F5"/>
    <w:rsid w:val="002A1461"/>
    <w:rsid w:val="002A2ACE"/>
    <w:rsid w:val="002A2DC6"/>
    <w:rsid w:val="002A3A30"/>
    <w:rsid w:val="002A3DCB"/>
    <w:rsid w:val="002A5038"/>
    <w:rsid w:val="002A5171"/>
    <w:rsid w:val="002A6710"/>
    <w:rsid w:val="002B6C67"/>
    <w:rsid w:val="002C062A"/>
    <w:rsid w:val="002C515B"/>
    <w:rsid w:val="002C5B58"/>
    <w:rsid w:val="002C6CBB"/>
    <w:rsid w:val="002D26FA"/>
    <w:rsid w:val="002D2CF8"/>
    <w:rsid w:val="002E1710"/>
    <w:rsid w:val="002E4CE7"/>
    <w:rsid w:val="002E4DDF"/>
    <w:rsid w:val="002E71EF"/>
    <w:rsid w:val="002F1236"/>
    <w:rsid w:val="002F27F7"/>
    <w:rsid w:val="002F43A9"/>
    <w:rsid w:val="002F4E0A"/>
    <w:rsid w:val="002F5458"/>
    <w:rsid w:val="00302262"/>
    <w:rsid w:val="0030288B"/>
    <w:rsid w:val="00312B10"/>
    <w:rsid w:val="00317596"/>
    <w:rsid w:val="0032080A"/>
    <w:rsid w:val="0032163D"/>
    <w:rsid w:val="003228D1"/>
    <w:rsid w:val="00323287"/>
    <w:rsid w:val="00323DC9"/>
    <w:rsid w:val="0032748E"/>
    <w:rsid w:val="00330E07"/>
    <w:rsid w:val="00331E05"/>
    <w:rsid w:val="00331FF1"/>
    <w:rsid w:val="0033265B"/>
    <w:rsid w:val="00333CD1"/>
    <w:rsid w:val="00337796"/>
    <w:rsid w:val="0033779D"/>
    <w:rsid w:val="0034170E"/>
    <w:rsid w:val="00341E97"/>
    <w:rsid w:val="00342FD0"/>
    <w:rsid w:val="0034428E"/>
    <w:rsid w:val="00350401"/>
    <w:rsid w:val="00350629"/>
    <w:rsid w:val="00350E0B"/>
    <w:rsid w:val="00355C98"/>
    <w:rsid w:val="003616CA"/>
    <w:rsid w:val="003630B7"/>
    <w:rsid w:val="0036355B"/>
    <w:rsid w:val="003645DA"/>
    <w:rsid w:val="00366E22"/>
    <w:rsid w:val="00372B98"/>
    <w:rsid w:val="003754DD"/>
    <w:rsid w:val="00375813"/>
    <w:rsid w:val="00381CA1"/>
    <w:rsid w:val="003824C5"/>
    <w:rsid w:val="00386FE4"/>
    <w:rsid w:val="003875FE"/>
    <w:rsid w:val="00387C71"/>
    <w:rsid w:val="0039022D"/>
    <w:rsid w:val="00391B48"/>
    <w:rsid w:val="00392001"/>
    <w:rsid w:val="00393ED6"/>
    <w:rsid w:val="00394F42"/>
    <w:rsid w:val="00397601"/>
    <w:rsid w:val="00397A87"/>
    <w:rsid w:val="00397CE8"/>
    <w:rsid w:val="003A0324"/>
    <w:rsid w:val="003A2AB5"/>
    <w:rsid w:val="003A50F5"/>
    <w:rsid w:val="003A59AD"/>
    <w:rsid w:val="003A63D5"/>
    <w:rsid w:val="003A6C4F"/>
    <w:rsid w:val="003A7840"/>
    <w:rsid w:val="003B20D8"/>
    <w:rsid w:val="003B220C"/>
    <w:rsid w:val="003B281D"/>
    <w:rsid w:val="003B5F8A"/>
    <w:rsid w:val="003B70B7"/>
    <w:rsid w:val="003C0339"/>
    <w:rsid w:val="003C0645"/>
    <w:rsid w:val="003C1DD2"/>
    <w:rsid w:val="003C1ECA"/>
    <w:rsid w:val="003C2169"/>
    <w:rsid w:val="003C2359"/>
    <w:rsid w:val="003C384E"/>
    <w:rsid w:val="003C5DFC"/>
    <w:rsid w:val="003C772B"/>
    <w:rsid w:val="003D026B"/>
    <w:rsid w:val="003D2965"/>
    <w:rsid w:val="003D3864"/>
    <w:rsid w:val="003D3DFA"/>
    <w:rsid w:val="003D5185"/>
    <w:rsid w:val="003D7C1F"/>
    <w:rsid w:val="003E1F49"/>
    <w:rsid w:val="003E2061"/>
    <w:rsid w:val="003E2239"/>
    <w:rsid w:val="003E43A0"/>
    <w:rsid w:val="003E6749"/>
    <w:rsid w:val="003E6B94"/>
    <w:rsid w:val="003E7AB3"/>
    <w:rsid w:val="003F1C72"/>
    <w:rsid w:val="003F763E"/>
    <w:rsid w:val="004016BD"/>
    <w:rsid w:val="00401B4B"/>
    <w:rsid w:val="00406527"/>
    <w:rsid w:val="0040671F"/>
    <w:rsid w:val="00412068"/>
    <w:rsid w:val="00417793"/>
    <w:rsid w:val="0042115E"/>
    <w:rsid w:val="00421A7B"/>
    <w:rsid w:val="00422E7E"/>
    <w:rsid w:val="00423D67"/>
    <w:rsid w:val="00431727"/>
    <w:rsid w:val="00432531"/>
    <w:rsid w:val="00433EC3"/>
    <w:rsid w:val="004342B1"/>
    <w:rsid w:val="00440B38"/>
    <w:rsid w:val="00440ED5"/>
    <w:rsid w:val="0044130D"/>
    <w:rsid w:val="00442841"/>
    <w:rsid w:val="00446296"/>
    <w:rsid w:val="00446905"/>
    <w:rsid w:val="004501B0"/>
    <w:rsid w:val="00450A32"/>
    <w:rsid w:val="00451871"/>
    <w:rsid w:val="0045321F"/>
    <w:rsid w:val="00453DBE"/>
    <w:rsid w:val="00455DB6"/>
    <w:rsid w:val="00456D4D"/>
    <w:rsid w:val="00456DF3"/>
    <w:rsid w:val="00457234"/>
    <w:rsid w:val="00457531"/>
    <w:rsid w:val="00462D2A"/>
    <w:rsid w:val="004704DB"/>
    <w:rsid w:val="00470E40"/>
    <w:rsid w:val="00471795"/>
    <w:rsid w:val="004724F1"/>
    <w:rsid w:val="0047432B"/>
    <w:rsid w:val="0047711E"/>
    <w:rsid w:val="00477502"/>
    <w:rsid w:val="0048218F"/>
    <w:rsid w:val="004833DE"/>
    <w:rsid w:val="00483CC2"/>
    <w:rsid w:val="0048407D"/>
    <w:rsid w:val="00486991"/>
    <w:rsid w:val="00487786"/>
    <w:rsid w:val="004919B8"/>
    <w:rsid w:val="0049417C"/>
    <w:rsid w:val="0049433B"/>
    <w:rsid w:val="004952EA"/>
    <w:rsid w:val="004965E1"/>
    <w:rsid w:val="00496AC5"/>
    <w:rsid w:val="0049762E"/>
    <w:rsid w:val="004A11C8"/>
    <w:rsid w:val="004A1712"/>
    <w:rsid w:val="004A674C"/>
    <w:rsid w:val="004A67D7"/>
    <w:rsid w:val="004B0FD1"/>
    <w:rsid w:val="004B2FC6"/>
    <w:rsid w:val="004B37DE"/>
    <w:rsid w:val="004B3998"/>
    <w:rsid w:val="004B6D32"/>
    <w:rsid w:val="004C2491"/>
    <w:rsid w:val="004C2F9B"/>
    <w:rsid w:val="004C2FE5"/>
    <w:rsid w:val="004C6DB4"/>
    <w:rsid w:val="004C702D"/>
    <w:rsid w:val="004D00A9"/>
    <w:rsid w:val="004D0477"/>
    <w:rsid w:val="004D2ABE"/>
    <w:rsid w:val="004D2CF0"/>
    <w:rsid w:val="004D39A0"/>
    <w:rsid w:val="004D79C2"/>
    <w:rsid w:val="004E11EA"/>
    <w:rsid w:val="004E4F5A"/>
    <w:rsid w:val="004E72B1"/>
    <w:rsid w:val="004F047E"/>
    <w:rsid w:val="004F17F7"/>
    <w:rsid w:val="004F1DD1"/>
    <w:rsid w:val="004F2608"/>
    <w:rsid w:val="004F32EB"/>
    <w:rsid w:val="004F3DC8"/>
    <w:rsid w:val="004F6C91"/>
    <w:rsid w:val="004F7201"/>
    <w:rsid w:val="004F7C82"/>
    <w:rsid w:val="00500077"/>
    <w:rsid w:val="00502427"/>
    <w:rsid w:val="00503378"/>
    <w:rsid w:val="00504051"/>
    <w:rsid w:val="00504C60"/>
    <w:rsid w:val="00504FCF"/>
    <w:rsid w:val="0051120E"/>
    <w:rsid w:val="0051466A"/>
    <w:rsid w:val="005153FD"/>
    <w:rsid w:val="00515725"/>
    <w:rsid w:val="005171E2"/>
    <w:rsid w:val="00517FEA"/>
    <w:rsid w:val="005228C1"/>
    <w:rsid w:val="00522D8F"/>
    <w:rsid w:val="00523807"/>
    <w:rsid w:val="005251BD"/>
    <w:rsid w:val="0053159E"/>
    <w:rsid w:val="005361C5"/>
    <w:rsid w:val="00536511"/>
    <w:rsid w:val="005422AD"/>
    <w:rsid w:val="0054267E"/>
    <w:rsid w:val="005441B8"/>
    <w:rsid w:val="0054458C"/>
    <w:rsid w:val="00544D8A"/>
    <w:rsid w:val="0054522F"/>
    <w:rsid w:val="00546782"/>
    <w:rsid w:val="005469D0"/>
    <w:rsid w:val="00547D3C"/>
    <w:rsid w:val="00550244"/>
    <w:rsid w:val="00563402"/>
    <w:rsid w:val="00564DBF"/>
    <w:rsid w:val="0056520F"/>
    <w:rsid w:val="00567C2A"/>
    <w:rsid w:val="0057415C"/>
    <w:rsid w:val="00574F3E"/>
    <w:rsid w:val="00581CD9"/>
    <w:rsid w:val="005821DE"/>
    <w:rsid w:val="0058265B"/>
    <w:rsid w:val="005862F7"/>
    <w:rsid w:val="00586B11"/>
    <w:rsid w:val="005930EC"/>
    <w:rsid w:val="00594FC9"/>
    <w:rsid w:val="005952C9"/>
    <w:rsid w:val="005A00EC"/>
    <w:rsid w:val="005A126E"/>
    <w:rsid w:val="005A1D79"/>
    <w:rsid w:val="005A2FC2"/>
    <w:rsid w:val="005A3F7C"/>
    <w:rsid w:val="005A4B32"/>
    <w:rsid w:val="005A51DD"/>
    <w:rsid w:val="005A64E9"/>
    <w:rsid w:val="005A6D16"/>
    <w:rsid w:val="005A77BB"/>
    <w:rsid w:val="005B0183"/>
    <w:rsid w:val="005B27A1"/>
    <w:rsid w:val="005B4078"/>
    <w:rsid w:val="005B5BAA"/>
    <w:rsid w:val="005B7CEE"/>
    <w:rsid w:val="005C0260"/>
    <w:rsid w:val="005C0924"/>
    <w:rsid w:val="005C1E58"/>
    <w:rsid w:val="005C2BD2"/>
    <w:rsid w:val="005C2C96"/>
    <w:rsid w:val="005C3B00"/>
    <w:rsid w:val="005C47A0"/>
    <w:rsid w:val="005C5B31"/>
    <w:rsid w:val="005C5BDC"/>
    <w:rsid w:val="005C690C"/>
    <w:rsid w:val="005D2BEF"/>
    <w:rsid w:val="005D40E8"/>
    <w:rsid w:val="005D4306"/>
    <w:rsid w:val="005D47A3"/>
    <w:rsid w:val="005D4A5C"/>
    <w:rsid w:val="005D4D12"/>
    <w:rsid w:val="005D5CBF"/>
    <w:rsid w:val="005E1FDC"/>
    <w:rsid w:val="005E2254"/>
    <w:rsid w:val="005E497C"/>
    <w:rsid w:val="005E68D7"/>
    <w:rsid w:val="005E778E"/>
    <w:rsid w:val="005F08FB"/>
    <w:rsid w:val="005F0AC3"/>
    <w:rsid w:val="005F113B"/>
    <w:rsid w:val="005F30AA"/>
    <w:rsid w:val="005F46CA"/>
    <w:rsid w:val="005F511E"/>
    <w:rsid w:val="005F69FC"/>
    <w:rsid w:val="0060106F"/>
    <w:rsid w:val="00601378"/>
    <w:rsid w:val="00601D04"/>
    <w:rsid w:val="00602936"/>
    <w:rsid w:val="00606E76"/>
    <w:rsid w:val="00613668"/>
    <w:rsid w:val="00614604"/>
    <w:rsid w:val="00615329"/>
    <w:rsid w:val="00616799"/>
    <w:rsid w:val="00620069"/>
    <w:rsid w:val="006206E1"/>
    <w:rsid w:val="00622806"/>
    <w:rsid w:val="00622D18"/>
    <w:rsid w:val="00622F08"/>
    <w:rsid w:val="0062370A"/>
    <w:rsid w:val="00624F45"/>
    <w:rsid w:val="00625C37"/>
    <w:rsid w:val="006264CF"/>
    <w:rsid w:val="00627718"/>
    <w:rsid w:val="00627A6E"/>
    <w:rsid w:val="00631598"/>
    <w:rsid w:val="006331AB"/>
    <w:rsid w:val="00636CA7"/>
    <w:rsid w:val="00636F9A"/>
    <w:rsid w:val="00644E17"/>
    <w:rsid w:val="0064563E"/>
    <w:rsid w:val="00646AAD"/>
    <w:rsid w:val="006471DC"/>
    <w:rsid w:val="00650516"/>
    <w:rsid w:val="006509A6"/>
    <w:rsid w:val="00652055"/>
    <w:rsid w:val="0065286F"/>
    <w:rsid w:val="00665AE3"/>
    <w:rsid w:val="00667006"/>
    <w:rsid w:val="00667C74"/>
    <w:rsid w:val="0067079C"/>
    <w:rsid w:val="006714C8"/>
    <w:rsid w:val="0067294E"/>
    <w:rsid w:val="00674E37"/>
    <w:rsid w:val="0067506A"/>
    <w:rsid w:val="00675E63"/>
    <w:rsid w:val="00680FC7"/>
    <w:rsid w:val="006817F9"/>
    <w:rsid w:val="006849C6"/>
    <w:rsid w:val="00686FD9"/>
    <w:rsid w:val="00690374"/>
    <w:rsid w:val="006903F8"/>
    <w:rsid w:val="0069219E"/>
    <w:rsid w:val="00692C1E"/>
    <w:rsid w:val="0069375D"/>
    <w:rsid w:val="00693A88"/>
    <w:rsid w:val="00697493"/>
    <w:rsid w:val="00697C05"/>
    <w:rsid w:val="006A0C41"/>
    <w:rsid w:val="006A0DBC"/>
    <w:rsid w:val="006A0F44"/>
    <w:rsid w:val="006A1625"/>
    <w:rsid w:val="006A480D"/>
    <w:rsid w:val="006A49DC"/>
    <w:rsid w:val="006A6D22"/>
    <w:rsid w:val="006A7C01"/>
    <w:rsid w:val="006B5C24"/>
    <w:rsid w:val="006B653D"/>
    <w:rsid w:val="006B67E8"/>
    <w:rsid w:val="006B7315"/>
    <w:rsid w:val="006B73C3"/>
    <w:rsid w:val="006C0162"/>
    <w:rsid w:val="006C19F8"/>
    <w:rsid w:val="006C22FE"/>
    <w:rsid w:val="006C2688"/>
    <w:rsid w:val="006C49A3"/>
    <w:rsid w:val="006C6702"/>
    <w:rsid w:val="006D10D6"/>
    <w:rsid w:val="006D4B68"/>
    <w:rsid w:val="006D5EE4"/>
    <w:rsid w:val="006D7BD8"/>
    <w:rsid w:val="006D7F6F"/>
    <w:rsid w:val="006E38F7"/>
    <w:rsid w:val="006E576F"/>
    <w:rsid w:val="006E59A6"/>
    <w:rsid w:val="006E66B6"/>
    <w:rsid w:val="006E6F09"/>
    <w:rsid w:val="006F02BA"/>
    <w:rsid w:val="006F0EF3"/>
    <w:rsid w:val="006F1224"/>
    <w:rsid w:val="006F1716"/>
    <w:rsid w:val="006F2EB4"/>
    <w:rsid w:val="006F3EBB"/>
    <w:rsid w:val="006F4D1A"/>
    <w:rsid w:val="006F4F70"/>
    <w:rsid w:val="006F5045"/>
    <w:rsid w:val="006F6431"/>
    <w:rsid w:val="00700E6E"/>
    <w:rsid w:val="00701FE4"/>
    <w:rsid w:val="00702102"/>
    <w:rsid w:val="0070291B"/>
    <w:rsid w:val="00703C10"/>
    <w:rsid w:val="00704D11"/>
    <w:rsid w:val="007050E1"/>
    <w:rsid w:val="00710601"/>
    <w:rsid w:val="0071266B"/>
    <w:rsid w:val="00713366"/>
    <w:rsid w:val="00715585"/>
    <w:rsid w:val="00716A6D"/>
    <w:rsid w:val="00716C36"/>
    <w:rsid w:val="00723543"/>
    <w:rsid w:val="00725493"/>
    <w:rsid w:val="00727217"/>
    <w:rsid w:val="00727DD8"/>
    <w:rsid w:val="00731125"/>
    <w:rsid w:val="00734B4D"/>
    <w:rsid w:val="00734C38"/>
    <w:rsid w:val="00735ED6"/>
    <w:rsid w:val="00736EF5"/>
    <w:rsid w:val="007373B5"/>
    <w:rsid w:val="00741EB1"/>
    <w:rsid w:val="007424BB"/>
    <w:rsid w:val="00743FBE"/>
    <w:rsid w:val="007446BB"/>
    <w:rsid w:val="00746811"/>
    <w:rsid w:val="007533EA"/>
    <w:rsid w:val="00754B40"/>
    <w:rsid w:val="00755697"/>
    <w:rsid w:val="00756767"/>
    <w:rsid w:val="00761599"/>
    <w:rsid w:val="00767DA2"/>
    <w:rsid w:val="00771CC1"/>
    <w:rsid w:val="007734BB"/>
    <w:rsid w:val="00773A80"/>
    <w:rsid w:val="00774207"/>
    <w:rsid w:val="007747B9"/>
    <w:rsid w:val="0077563A"/>
    <w:rsid w:val="00776C03"/>
    <w:rsid w:val="007777EB"/>
    <w:rsid w:val="00777876"/>
    <w:rsid w:val="00780B7E"/>
    <w:rsid w:val="00785651"/>
    <w:rsid w:val="00785FC4"/>
    <w:rsid w:val="007874CC"/>
    <w:rsid w:val="00787B17"/>
    <w:rsid w:val="00787F00"/>
    <w:rsid w:val="00790C6C"/>
    <w:rsid w:val="007929E6"/>
    <w:rsid w:val="00792E28"/>
    <w:rsid w:val="00793F8D"/>
    <w:rsid w:val="00794992"/>
    <w:rsid w:val="007949FA"/>
    <w:rsid w:val="00795AC2"/>
    <w:rsid w:val="00796D7E"/>
    <w:rsid w:val="007A0E19"/>
    <w:rsid w:val="007A48DD"/>
    <w:rsid w:val="007A4B65"/>
    <w:rsid w:val="007A7589"/>
    <w:rsid w:val="007A76EF"/>
    <w:rsid w:val="007A7991"/>
    <w:rsid w:val="007B0763"/>
    <w:rsid w:val="007B1C46"/>
    <w:rsid w:val="007B2301"/>
    <w:rsid w:val="007B277D"/>
    <w:rsid w:val="007B38AB"/>
    <w:rsid w:val="007B5176"/>
    <w:rsid w:val="007B6C89"/>
    <w:rsid w:val="007B6F9A"/>
    <w:rsid w:val="007C1CCA"/>
    <w:rsid w:val="007C213F"/>
    <w:rsid w:val="007D1755"/>
    <w:rsid w:val="007D1827"/>
    <w:rsid w:val="007D3531"/>
    <w:rsid w:val="007D35F6"/>
    <w:rsid w:val="007D4B4A"/>
    <w:rsid w:val="007D52F9"/>
    <w:rsid w:val="007D655E"/>
    <w:rsid w:val="007E26A8"/>
    <w:rsid w:val="007E3C52"/>
    <w:rsid w:val="007E5535"/>
    <w:rsid w:val="007E5AA3"/>
    <w:rsid w:val="007E5F1D"/>
    <w:rsid w:val="007E613F"/>
    <w:rsid w:val="007E62C5"/>
    <w:rsid w:val="007E64D7"/>
    <w:rsid w:val="007F34B5"/>
    <w:rsid w:val="007F4039"/>
    <w:rsid w:val="007F5DF4"/>
    <w:rsid w:val="007F600D"/>
    <w:rsid w:val="007F6F62"/>
    <w:rsid w:val="0080015F"/>
    <w:rsid w:val="008030C4"/>
    <w:rsid w:val="008062A6"/>
    <w:rsid w:val="008071D4"/>
    <w:rsid w:val="0081507D"/>
    <w:rsid w:val="00816D62"/>
    <w:rsid w:val="00820ADD"/>
    <w:rsid w:val="008230B4"/>
    <w:rsid w:val="0082328A"/>
    <w:rsid w:val="00824656"/>
    <w:rsid w:val="00833BA8"/>
    <w:rsid w:val="0083415D"/>
    <w:rsid w:val="00834D3D"/>
    <w:rsid w:val="00835016"/>
    <w:rsid w:val="00835849"/>
    <w:rsid w:val="00836E85"/>
    <w:rsid w:val="0083756B"/>
    <w:rsid w:val="008404B3"/>
    <w:rsid w:val="0084066B"/>
    <w:rsid w:val="008410B7"/>
    <w:rsid w:val="008415EE"/>
    <w:rsid w:val="00847FA8"/>
    <w:rsid w:val="00850B6B"/>
    <w:rsid w:val="00853518"/>
    <w:rsid w:val="008538F5"/>
    <w:rsid w:val="00853F48"/>
    <w:rsid w:val="00855266"/>
    <w:rsid w:val="00855432"/>
    <w:rsid w:val="008558B1"/>
    <w:rsid w:val="008567C8"/>
    <w:rsid w:val="00856BEA"/>
    <w:rsid w:val="00856C8C"/>
    <w:rsid w:val="0086091B"/>
    <w:rsid w:val="008619A9"/>
    <w:rsid w:val="00862796"/>
    <w:rsid w:val="00863585"/>
    <w:rsid w:val="008635BC"/>
    <w:rsid w:val="00865FFC"/>
    <w:rsid w:val="00867A52"/>
    <w:rsid w:val="00867E6F"/>
    <w:rsid w:val="00870477"/>
    <w:rsid w:val="00870B6B"/>
    <w:rsid w:val="00870E3E"/>
    <w:rsid w:val="00871469"/>
    <w:rsid w:val="00871A53"/>
    <w:rsid w:val="00873B6D"/>
    <w:rsid w:val="00874182"/>
    <w:rsid w:val="00875B1C"/>
    <w:rsid w:val="00875FA4"/>
    <w:rsid w:val="008769A4"/>
    <w:rsid w:val="0087712E"/>
    <w:rsid w:val="00884B8D"/>
    <w:rsid w:val="008870EB"/>
    <w:rsid w:val="00891AB7"/>
    <w:rsid w:val="0089419E"/>
    <w:rsid w:val="0089480F"/>
    <w:rsid w:val="008956E2"/>
    <w:rsid w:val="00897CA5"/>
    <w:rsid w:val="00897E37"/>
    <w:rsid w:val="008A0543"/>
    <w:rsid w:val="008A05F6"/>
    <w:rsid w:val="008A2088"/>
    <w:rsid w:val="008A3947"/>
    <w:rsid w:val="008A47A3"/>
    <w:rsid w:val="008A701E"/>
    <w:rsid w:val="008A7483"/>
    <w:rsid w:val="008B079D"/>
    <w:rsid w:val="008B11D4"/>
    <w:rsid w:val="008B40C3"/>
    <w:rsid w:val="008B6294"/>
    <w:rsid w:val="008B7149"/>
    <w:rsid w:val="008B7818"/>
    <w:rsid w:val="008C0E17"/>
    <w:rsid w:val="008C1D24"/>
    <w:rsid w:val="008C4938"/>
    <w:rsid w:val="008C6F51"/>
    <w:rsid w:val="008E0389"/>
    <w:rsid w:val="008E225D"/>
    <w:rsid w:val="008E4DD4"/>
    <w:rsid w:val="008E4F02"/>
    <w:rsid w:val="008E6C61"/>
    <w:rsid w:val="008E7121"/>
    <w:rsid w:val="008F2206"/>
    <w:rsid w:val="008F2DB8"/>
    <w:rsid w:val="009002B4"/>
    <w:rsid w:val="009038CF"/>
    <w:rsid w:val="009053EA"/>
    <w:rsid w:val="00905774"/>
    <w:rsid w:val="00905DF2"/>
    <w:rsid w:val="00910013"/>
    <w:rsid w:val="00912A34"/>
    <w:rsid w:val="00914DA8"/>
    <w:rsid w:val="00914DAD"/>
    <w:rsid w:val="00915809"/>
    <w:rsid w:val="009164DA"/>
    <w:rsid w:val="00916F53"/>
    <w:rsid w:val="009223AC"/>
    <w:rsid w:val="0092283A"/>
    <w:rsid w:val="00925C2F"/>
    <w:rsid w:val="009303DD"/>
    <w:rsid w:val="00931CC1"/>
    <w:rsid w:val="00934644"/>
    <w:rsid w:val="00937810"/>
    <w:rsid w:val="009436BA"/>
    <w:rsid w:val="00944D5D"/>
    <w:rsid w:val="00944E75"/>
    <w:rsid w:val="009451DD"/>
    <w:rsid w:val="00951B00"/>
    <w:rsid w:val="00952E15"/>
    <w:rsid w:val="00953BE2"/>
    <w:rsid w:val="00953D92"/>
    <w:rsid w:val="0095790A"/>
    <w:rsid w:val="009604F0"/>
    <w:rsid w:val="00965A86"/>
    <w:rsid w:val="0097042B"/>
    <w:rsid w:val="0097342B"/>
    <w:rsid w:val="009740C5"/>
    <w:rsid w:val="00975311"/>
    <w:rsid w:val="00976387"/>
    <w:rsid w:val="0098027C"/>
    <w:rsid w:val="00980AF6"/>
    <w:rsid w:val="00982079"/>
    <w:rsid w:val="00991B24"/>
    <w:rsid w:val="00991B78"/>
    <w:rsid w:val="00993D43"/>
    <w:rsid w:val="009A041F"/>
    <w:rsid w:val="009A2899"/>
    <w:rsid w:val="009A6735"/>
    <w:rsid w:val="009B1933"/>
    <w:rsid w:val="009B1E29"/>
    <w:rsid w:val="009B4FC0"/>
    <w:rsid w:val="009B6C14"/>
    <w:rsid w:val="009B6FE0"/>
    <w:rsid w:val="009C3253"/>
    <w:rsid w:val="009C3464"/>
    <w:rsid w:val="009C3BE8"/>
    <w:rsid w:val="009C4AB2"/>
    <w:rsid w:val="009C6A86"/>
    <w:rsid w:val="009C6F47"/>
    <w:rsid w:val="009C7586"/>
    <w:rsid w:val="009C7D7C"/>
    <w:rsid w:val="009D0B2E"/>
    <w:rsid w:val="009D446E"/>
    <w:rsid w:val="009D4EBE"/>
    <w:rsid w:val="009D7540"/>
    <w:rsid w:val="009E5677"/>
    <w:rsid w:val="009F1402"/>
    <w:rsid w:val="009F2262"/>
    <w:rsid w:val="009F3E98"/>
    <w:rsid w:val="009F41B8"/>
    <w:rsid w:val="009F4857"/>
    <w:rsid w:val="009F6E8A"/>
    <w:rsid w:val="009F7F23"/>
    <w:rsid w:val="00A019D1"/>
    <w:rsid w:val="00A02532"/>
    <w:rsid w:val="00A039CE"/>
    <w:rsid w:val="00A050F0"/>
    <w:rsid w:val="00A0701D"/>
    <w:rsid w:val="00A13CF2"/>
    <w:rsid w:val="00A145D3"/>
    <w:rsid w:val="00A14C9D"/>
    <w:rsid w:val="00A1529F"/>
    <w:rsid w:val="00A164B8"/>
    <w:rsid w:val="00A20AFD"/>
    <w:rsid w:val="00A233A5"/>
    <w:rsid w:val="00A238E5"/>
    <w:rsid w:val="00A23E49"/>
    <w:rsid w:val="00A24305"/>
    <w:rsid w:val="00A25416"/>
    <w:rsid w:val="00A255B1"/>
    <w:rsid w:val="00A32C2F"/>
    <w:rsid w:val="00A33914"/>
    <w:rsid w:val="00A3501D"/>
    <w:rsid w:val="00A35B69"/>
    <w:rsid w:val="00A36656"/>
    <w:rsid w:val="00A411FB"/>
    <w:rsid w:val="00A41C4A"/>
    <w:rsid w:val="00A42AFB"/>
    <w:rsid w:val="00A433C2"/>
    <w:rsid w:val="00A44EC3"/>
    <w:rsid w:val="00A46E3A"/>
    <w:rsid w:val="00A51049"/>
    <w:rsid w:val="00A549F5"/>
    <w:rsid w:val="00A6144B"/>
    <w:rsid w:val="00A614CC"/>
    <w:rsid w:val="00A62193"/>
    <w:rsid w:val="00A6265F"/>
    <w:rsid w:val="00A6387A"/>
    <w:rsid w:val="00A6392C"/>
    <w:rsid w:val="00A63EE2"/>
    <w:rsid w:val="00A656CC"/>
    <w:rsid w:val="00A66264"/>
    <w:rsid w:val="00A67539"/>
    <w:rsid w:val="00A7182D"/>
    <w:rsid w:val="00A71A22"/>
    <w:rsid w:val="00A73D02"/>
    <w:rsid w:val="00A74926"/>
    <w:rsid w:val="00A74E9B"/>
    <w:rsid w:val="00A754AE"/>
    <w:rsid w:val="00A83A94"/>
    <w:rsid w:val="00A867B3"/>
    <w:rsid w:val="00A86AF5"/>
    <w:rsid w:val="00A86EDB"/>
    <w:rsid w:val="00A91070"/>
    <w:rsid w:val="00A91CBF"/>
    <w:rsid w:val="00A952D9"/>
    <w:rsid w:val="00AA113D"/>
    <w:rsid w:val="00AA2254"/>
    <w:rsid w:val="00AA61B6"/>
    <w:rsid w:val="00AA7043"/>
    <w:rsid w:val="00AB1E58"/>
    <w:rsid w:val="00AB2722"/>
    <w:rsid w:val="00AB5228"/>
    <w:rsid w:val="00AB76BD"/>
    <w:rsid w:val="00AC0767"/>
    <w:rsid w:val="00AC0AB1"/>
    <w:rsid w:val="00AC21A1"/>
    <w:rsid w:val="00AC2B77"/>
    <w:rsid w:val="00AC2BF0"/>
    <w:rsid w:val="00AC30B4"/>
    <w:rsid w:val="00AC5245"/>
    <w:rsid w:val="00AC5A22"/>
    <w:rsid w:val="00AC63B1"/>
    <w:rsid w:val="00AD3110"/>
    <w:rsid w:val="00AE072C"/>
    <w:rsid w:val="00AE13BA"/>
    <w:rsid w:val="00AE1800"/>
    <w:rsid w:val="00AE1D2D"/>
    <w:rsid w:val="00AE3948"/>
    <w:rsid w:val="00AE3A1E"/>
    <w:rsid w:val="00AE48AA"/>
    <w:rsid w:val="00AE7F92"/>
    <w:rsid w:val="00AF0852"/>
    <w:rsid w:val="00AF42A1"/>
    <w:rsid w:val="00AF4BBE"/>
    <w:rsid w:val="00AF5CFD"/>
    <w:rsid w:val="00AF5DCD"/>
    <w:rsid w:val="00AF67DC"/>
    <w:rsid w:val="00AF7C96"/>
    <w:rsid w:val="00AF7FE2"/>
    <w:rsid w:val="00B02310"/>
    <w:rsid w:val="00B027E2"/>
    <w:rsid w:val="00B05E91"/>
    <w:rsid w:val="00B06ACD"/>
    <w:rsid w:val="00B0705F"/>
    <w:rsid w:val="00B07B4D"/>
    <w:rsid w:val="00B07E55"/>
    <w:rsid w:val="00B1008B"/>
    <w:rsid w:val="00B124E9"/>
    <w:rsid w:val="00B15F5E"/>
    <w:rsid w:val="00B170AE"/>
    <w:rsid w:val="00B17C28"/>
    <w:rsid w:val="00B2025E"/>
    <w:rsid w:val="00B234B1"/>
    <w:rsid w:val="00B2547F"/>
    <w:rsid w:val="00B25DE4"/>
    <w:rsid w:val="00B27C67"/>
    <w:rsid w:val="00B304A7"/>
    <w:rsid w:val="00B32D42"/>
    <w:rsid w:val="00B3364F"/>
    <w:rsid w:val="00B36E18"/>
    <w:rsid w:val="00B37C5F"/>
    <w:rsid w:val="00B4080C"/>
    <w:rsid w:val="00B4188E"/>
    <w:rsid w:val="00B424B2"/>
    <w:rsid w:val="00B44636"/>
    <w:rsid w:val="00B45337"/>
    <w:rsid w:val="00B469BB"/>
    <w:rsid w:val="00B46A72"/>
    <w:rsid w:val="00B5070E"/>
    <w:rsid w:val="00B5177C"/>
    <w:rsid w:val="00B52D57"/>
    <w:rsid w:val="00B54F6B"/>
    <w:rsid w:val="00B5555D"/>
    <w:rsid w:val="00B636DD"/>
    <w:rsid w:val="00B65A9F"/>
    <w:rsid w:val="00B66D99"/>
    <w:rsid w:val="00B70E11"/>
    <w:rsid w:val="00B71663"/>
    <w:rsid w:val="00B71CF2"/>
    <w:rsid w:val="00B73AE0"/>
    <w:rsid w:val="00B73DFD"/>
    <w:rsid w:val="00B753F4"/>
    <w:rsid w:val="00B76B31"/>
    <w:rsid w:val="00B77620"/>
    <w:rsid w:val="00B83451"/>
    <w:rsid w:val="00B906A0"/>
    <w:rsid w:val="00B910E6"/>
    <w:rsid w:val="00B9788B"/>
    <w:rsid w:val="00BA136B"/>
    <w:rsid w:val="00BA3848"/>
    <w:rsid w:val="00BA7896"/>
    <w:rsid w:val="00BA7DBF"/>
    <w:rsid w:val="00BB0842"/>
    <w:rsid w:val="00BB198A"/>
    <w:rsid w:val="00BB1CAD"/>
    <w:rsid w:val="00BB27F7"/>
    <w:rsid w:val="00BB2E32"/>
    <w:rsid w:val="00BB5846"/>
    <w:rsid w:val="00BB5BED"/>
    <w:rsid w:val="00BB7754"/>
    <w:rsid w:val="00BB7C19"/>
    <w:rsid w:val="00BC1583"/>
    <w:rsid w:val="00BC25E3"/>
    <w:rsid w:val="00BC321E"/>
    <w:rsid w:val="00BC3A48"/>
    <w:rsid w:val="00BC4961"/>
    <w:rsid w:val="00BC5C6C"/>
    <w:rsid w:val="00BD1988"/>
    <w:rsid w:val="00BD2B83"/>
    <w:rsid w:val="00BD30AD"/>
    <w:rsid w:val="00BD3235"/>
    <w:rsid w:val="00BD3AF3"/>
    <w:rsid w:val="00BD3B51"/>
    <w:rsid w:val="00BD3D7D"/>
    <w:rsid w:val="00BD4831"/>
    <w:rsid w:val="00BD50E4"/>
    <w:rsid w:val="00BE2578"/>
    <w:rsid w:val="00BE6053"/>
    <w:rsid w:val="00BF213B"/>
    <w:rsid w:val="00BF2520"/>
    <w:rsid w:val="00BF38AA"/>
    <w:rsid w:val="00BF4C21"/>
    <w:rsid w:val="00C00326"/>
    <w:rsid w:val="00C122CE"/>
    <w:rsid w:val="00C16361"/>
    <w:rsid w:val="00C213D9"/>
    <w:rsid w:val="00C24962"/>
    <w:rsid w:val="00C3043D"/>
    <w:rsid w:val="00C322B0"/>
    <w:rsid w:val="00C333C0"/>
    <w:rsid w:val="00C344FB"/>
    <w:rsid w:val="00C3573C"/>
    <w:rsid w:val="00C40061"/>
    <w:rsid w:val="00C40062"/>
    <w:rsid w:val="00C4108D"/>
    <w:rsid w:val="00C42EB5"/>
    <w:rsid w:val="00C52DDA"/>
    <w:rsid w:val="00C53028"/>
    <w:rsid w:val="00C54D48"/>
    <w:rsid w:val="00C559CC"/>
    <w:rsid w:val="00C55F76"/>
    <w:rsid w:val="00C576EC"/>
    <w:rsid w:val="00C6010A"/>
    <w:rsid w:val="00C644D6"/>
    <w:rsid w:val="00C65CB9"/>
    <w:rsid w:val="00C6616F"/>
    <w:rsid w:val="00C73DFC"/>
    <w:rsid w:val="00C813E0"/>
    <w:rsid w:val="00C82917"/>
    <w:rsid w:val="00C82F68"/>
    <w:rsid w:val="00C91717"/>
    <w:rsid w:val="00C92B3A"/>
    <w:rsid w:val="00C95422"/>
    <w:rsid w:val="00CA1EC6"/>
    <w:rsid w:val="00CA2167"/>
    <w:rsid w:val="00CA3CC8"/>
    <w:rsid w:val="00CA5462"/>
    <w:rsid w:val="00CB1D2D"/>
    <w:rsid w:val="00CB2D9C"/>
    <w:rsid w:val="00CB5875"/>
    <w:rsid w:val="00CB7DCD"/>
    <w:rsid w:val="00CD12E5"/>
    <w:rsid w:val="00CD16B8"/>
    <w:rsid w:val="00CD2B90"/>
    <w:rsid w:val="00CD5964"/>
    <w:rsid w:val="00CD6A43"/>
    <w:rsid w:val="00CE0CA4"/>
    <w:rsid w:val="00CE43F2"/>
    <w:rsid w:val="00CF1039"/>
    <w:rsid w:val="00CF30DB"/>
    <w:rsid w:val="00CF32D0"/>
    <w:rsid w:val="00CF381A"/>
    <w:rsid w:val="00CF48AE"/>
    <w:rsid w:val="00CF52B3"/>
    <w:rsid w:val="00D0076A"/>
    <w:rsid w:val="00D01919"/>
    <w:rsid w:val="00D02419"/>
    <w:rsid w:val="00D04A5B"/>
    <w:rsid w:val="00D04F3D"/>
    <w:rsid w:val="00D05428"/>
    <w:rsid w:val="00D06690"/>
    <w:rsid w:val="00D075EA"/>
    <w:rsid w:val="00D12233"/>
    <w:rsid w:val="00D134C5"/>
    <w:rsid w:val="00D1626B"/>
    <w:rsid w:val="00D21B5F"/>
    <w:rsid w:val="00D21ED1"/>
    <w:rsid w:val="00D227E0"/>
    <w:rsid w:val="00D23C55"/>
    <w:rsid w:val="00D25559"/>
    <w:rsid w:val="00D32C20"/>
    <w:rsid w:val="00D33928"/>
    <w:rsid w:val="00D35BE5"/>
    <w:rsid w:val="00D421FF"/>
    <w:rsid w:val="00D4676E"/>
    <w:rsid w:val="00D46ED8"/>
    <w:rsid w:val="00D51FEB"/>
    <w:rsid w:val="00D60083"/>
    <w:rsid w:val="00D72750"/>
    <w:rsid w:val="00D74308"/>
    <w:rsid w:val="00D77B94"/>
    <w:rsid w:val="00D77C09"/>
    <w:rsid w:val="00D8128D"/>
    <w:rsid w:val="00D828DA"/>
    <w:rsid w:val="00D82B9D"/>
    <w:rsid w:val="00D915FC"/>
    <w:rsid w:val="00D919F3"/>
    <w:rsid w:val="00D9228A"/>
    <w:rsid w:val="00D93C9F"/>
    <w:rsid w:val="00D93F7E"/>
    <w:rsid w:val="00D94054"/>
    <w:rsid w:val="00D95E28"/>
    <w:rsid w:val="00DA3863"/>
    <w:rsid w:val="00DA38AA"/>
    <w:rsid w:val="00DA498A"/>
    <w:rsid w:val="00DB1073"/>
    <w:rsid w:val="00DB225D"/>
    <w:rsid w:val="00DC17B8"/>
    <w:rsid w:val="00DC2C99"/>
    <w:rsid w:val="00DC2CCE"/>
    <w:rsid w:val="00DC353A"/>
    <w:rsid w:val="00DC5C7C"/>
    <w:rsid w:val="00DC622C"/>
    <w:rsid w:val="00DC7B93"/>
    <w:rsid w:val="00DC7D09"/>
    <w:rsid w:val="00DD0EB4"/>
    <w:rsid w:val="00DD1404"/>
    <w:rsid w:val="00DD2786"/>
    <w:rsid w:val="00DD2A8D"/>
    <w:rsid w:val="00DD2E1D"/>
    <w:rsid w:val="00DD34BD"/>
    <w:rsid w:val="00DD5217"/>
    <w:rsid w:val="00DD60F8"/>
    <w:rsid w:val="00DD6667"/>
    <w:rsid w:val="00DD7D53"/>
    <w:rsid w:val="00DE19D1"/>
    <w:rsid w:val="00DE2035"/>
    <w:rsid w:val="00DE2812"/>
    <w:rsid w:val="00DE3609"/>
    <w:rsid w:val="00DE480F"/>
    <w:rsid w:val="00DE5EB1"/>
    <w:rsid w:val="00DE710A"/>
    <w:rsid w:val="00DF019D"/>
    <w:rsid w:val="00DF3D15"/>
    <w:rsid w:val="00DF43FB"/>
    <w:rsid w:val="00E03CC9"/>
    <w:rsid w:val="00E04C2A"/>
    <w:rsid w:val="00E04EEC"/>
    <w:rsid w:val="00E059E5"/>
    <w:rsid w:val="00E06A11"/>
    <w:rsid w:val="00E0718B"/>
    <w:rsid w:val="00E079ED"/>
    <w:rsid w:val="00E07ABF"/>
    <w:rsid w:val="00E10716"/>
    <w:rsid w:val="00E133E2"/>
    <w:rsid w:val="00E14263"/>
    <w:rsid w:val="00E14D50"/>
    <w:rsid w:val="00E16161"/>
    <w:rsid w:val="00E164AC"/>
    <w:rsid w:val="00E21AD2"/>
    <w:rsid w:val="00E23D71"/>
    <w:rsid w:val="00E24B19"/>
    <w:rsid w:val="00E255FC"/>
    <w:rsid w:val="00E25DE1"/>
    <w:rsid w:val="00E31A67"/>
    <w:rsid w:val="00E340B2"/>
    <w:rsid w:val="00E35622"/>
    <w:rsid w:val="00E42A4E"/>
    <w:rsid w:val="00E443F5"/>
    <w:rsid w:val="00E445E5"/>
    <w:rsid w:val="00E4796B"/>
    <w:rsid w:val="00E5274B"/>
    <w:rsid w:val="00E52E63"/>
    <w:rsid w:val="00E547F2"/>
    <w:rsid w:val="00E550C1"/>
    <w:rsid w:val="00E5586E"/>
    <w:rsid w:val="00E5719A"/>
    <w:rsid w:val="00E573F5"/>
    <w:rsid w:val="00E578CF"/>
    <w:rsid w:val="00E61D7D"/>
    <w:rsid w:val="00E62070"/>
    <w:rsid w:val="00E63D8E"/>
    <w:rsid w:val="00E64F77"/>
    <w:rsid w:val="00E6679B"/>
    <w:rsid w:val="00E6703D"/>
    <w:rsid w:val="00E67A44"/>
    <w:rsid w:val="00E702B7"/>
    <w:rsid w:val="00E715F7"/>
    <w:rsid w:val="00E72158"/>
    <w:rsid w:val="00E724F6"/>
    <w:rsid w:val="00E7282E"/>
    <w:rsid w:val="00E742B5"/>
    <w:rsid w:val="00E7467C"/>
    <w:rsid w:val="00E75BB9"/>
    <w:rsid w:val="00E77C0E"/>
    <w:rsid w:val="00E80654"/>
    <w:rsid w:val="00E80CB9"/>
    <w:rsid w:val="00E816ED"/>
    <w:rsid w:val="00E81823"/>
    <w:rsid w:val="00E86911"/>
    <w:rsid w:val="00E9212D"/>
    <w:rsid w:val="00E92A1B"/>
    <w:rsid w:val="00E93FA9"/>
    <w:rsid w:val="00E95656"/>
    <w:rsid w:val="00EA156A"/>
    <w:rsid w:val="00EA18D6"/>
    <w:rsid w:val="00EA2CBB"/>
    <w:rsid w:val="00EA2FDE"/>
    <w:rsid w:val="00EA408A"/>
    <w:rsid w:val="00EA5010"/>
    <w:rsid w:val="00EA51CF"/>
    <w:rsid w:val="00EA6270"/>
    <w:rsid w:val="00EA716D"/>
    <w:rsid w:val="00EA7ECF"/>
    <w:rsid w:val="00EB0928"/>
    <w:rsid w:val="00EB13DE"/>
    <w:rsid w:val="00EB2CB2"/>
    <w:rsid w:val="00EB4028"/>
    <w:rsid w:val="00EB4EC2"/>
    <w:rsid w:val="00EC0505"/>
    <w:rsid w:val="00EC28C0"/>
    <w:rsid w:val="00EC6D3F"/>
    <w:rsid w:val="00EC6EF9"/>
    <w:rsid w:val="00ED098A"/>
    <w:rsid w:val="00ED2426"/>
    <w:rsid w:val="00ED743F"/>
    <w:rsid w:val="00EE354C"/>
    <w:rsid w:val="00EE5A19"/>
    <w:rsid w:val="00EE6CB0"/>
    <w:rsid w:val="00EE78B4"/>
    <w:rsid w:val="00EE78BD"/>
    <w:rsid w:val="00EE795C"/>
    <w:rsid w:val="00EE7FD4"/>
    <w:rsid w:val="00EF24C5"/>
    <w:rsid w:val="00EF3F68"/>
    <w:rsid w:val="00EF61F0"/>
    <w:rsid w:val="00EF67DE"/>
    <w:rsid w:val="00EF79D7"/>
    <w:rsid w:val="00F0110D"/>
    <w:rsid w:val="00F02F17"/>
    <w:rsid w:val="00F0366D"/>
    <w:rsid w:val="00F076B7"/>
    <w:rsid w:val="00F11B04"/>
    <w:rsid w:val="00F13D97"/>
    <w:rsid w:val="00F15059"/>
    <w:rsid w:val="00F1520F"/>
    <w:rsid w:val="00F20B32"/>
    <w:rsid w:val="00F32214"/>
    <w:rsid w:val="00F32378"/>
    <w:rsid w:val="00F32885"/>
    <w:rsid w:val="00F350E2"/>
    <w:rsid w:val="00F36FCD"/>
    <w:rsid w:val="00F41A8F"/>
    <w:rsid w:val="00F43536"/>
    <w:rsid w:val="00F43DB2"/>
    <w:rsid w:val="00F4407A"/>
    <w:rsid w:val="00F45B6C"/>
    <w:rsid w:val="00F4622A"/>
    <w:rsid w:val="00F473B7"/>
    <w:rsid w:val="00F51490"/>
    <w:rsid w:val="00F537D8"/>
    <w:rsid w:val="00F57E1D"/>
    <w:rsid w:val="00F603E5"/>
    <w:rsid w:val="00F62C65"/>
    <w:rsid w:val="00F6376F"/>
    <w:rsid w:val="00F64FB2"/>
    <w:rsid w:val="00F64FE3"/>
    <w:rsid w:val="00F65560"/>
    <w:rsid w:val="00F67FEC"/>
    <w:rsid w:val="00F70015"/>
    <w:rsid w:val="00F70460"/>
    <w:rsid w:val="00F706D1"/>
    <w:rsid w:val="00F71204"/>
    <w:rsid w:val="00F77E28"/>
    <w:rsid w:val="00F81CEE"/>
    <w:rsid w:val="00F84CCD"/>
    <w:rsid w:val="00F85C12"/>
    <w:rsid w:val="00F86138"/>
    <w:rsid w:val="00F862E3"/>
    <w:rsid w:val="00F87981"/>
    <w:rsid w:val="00F87B7A"/>
    <w:rsid w:val="00F90753"/>
    <w:rsid w:val="00F91C7F"/>
    <w:rsid w:val="00F924D7"/>
    <w:rsid w:val="00F93B85"/>
    <w:rsid w:val="00F95A06"/>
    <w:rsid w:val="00FA49DF"/>
    <w:rsid w:val="00FA507B"/>
    <w:rsid w:val="00FA52AB"/>
    <w:rsid w:val="00FA6A52"/>
    <w:rsid w:val="00FB09E5"/>
    <w:rsid w:val="00FB424E"/>
    <w:rsid w:val="00FB4608"/>
    <w:rsid w:val="00FB6954"/>
    <w:rsid w:val="00FC2584"/>
    <w:rsid w:val="00FC2D4C"/>
    <w:rsid w:val="00FC3861"/>
    <w:rsid w:val="00FC42FB"/>
    <w:rsid w:val="00FC4350"/>
    <w:rsid w:val="00FC4427"/>
    <w:rsid w:val="00FC45D8"/>
    <w:rsid w:val="00FC589D"/>
    <w:rsid w:val="00FC734C"/>
    <w:rsid w:val="00FD0E63"/>
    <w:rsid w:val="00FD366C"/>
    <w:rsid w:val="00FD3752"/>
    <w:rsid w:val="00FD39F7"/>
    <w:rsid w:val="00FD4397"/>
    <w:rsid w:val="00FD53DA"/>
    <w:rsid w:val="00FD5D46"/>
    <w:rsid w:val="00FD7015"/>
    <w:rsid w:val="00FD763B"/>
    <w:rsid w:val="00FD765B"/>
    <w:rsid w:val="00FD7CA1"/>
    <w:rsid w:val="00FE01D2"/>
    <w:rsid w:val="00FE338C"/>
    <w:rsid w:val="00FE46EE"/>
    <w:rsid w:val="00FE6C4F"/>
    <w:rsid w:val="00FE6DD9"/>
    <w:rsid w:val="00FF1908"/>
    <w:rsid w:val="00FF197E"/>
    <w:rsid w:val="00FF2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4098">
      <o:colormru v:ext="edit" colors="#d9e6ff"/>
    </o:shapedefaults>
    <o:shapelayout v:ext="edit">
      <o:idmap v:ext="edit" data="1,3"/>
      <o:rules v:ext="edit">
        <o:r id="V:Rule1" type="connector" idref="#_x0000_s3087">
          <o:proxy start="" idref="#_x0000_s3085" connectloc="2"/>
          <o:proxy end="" idref="#_x0000_s3086" connectloc="0"/>
        </o:r>
        <o:r id="V:Rule2" type="connector" idref="#_x0000_s3095">
          <o:proxy start="" idref="#_x0000_s3084" connectloc="3"/>
          <o:proxy end="" idref="#_x0000_s3085" connectloc="3"/>
        </o:r>
        <o:r id="V:Rule3" type="connector" idref="#_x0000_s3102">
          <o:proxy start="" idref="#_x0000_s3086" connectloc="2"/>
        </o:r>
        <o:r id="V:Rule4" type="connector" idref="#_x0000_s3106">
          <o:proxy start="" idref="#_x0000_s3086" connectloc="3"/>
          <o:proxy end="" idref="#_x0000_s3105" connectloc="1"/>
        </o:r>
        <o:r id="V:Rule5" type="connector" idref="#_x0000_s3124">
          <o:proxy start="" idref="#_x0000_s3123" connectloc="2"/>
          <o:proxy end="" idref="#_x0000_s3084" connectloc="0"/>
        </o:r>
        <o:r id="V:Rule6" type="connector" idref="#_x0000_s3126">
          <o:proxy start="" idref="#_x0000_s3084" connectloc="2"/>
          <o:proxy end="" idref="#_x0000_s3085" connectloc="0"/>
        </o:r>
        <o:r id="V:Rule7" type="connector" idref="#_x0000_s3127"/>
        <o:r id="V:Rule8" type="connector" idref="#_x0000_s3131">
          <o:proxy start="" idref="#_x0000_s3128" connectloc="3"/>
          <o:proxy end="" idref="#_x0000_s3108" connectloc="1"/>
        </o:r>
        <o:r id="V:Rule9" type="connector" idref="#_x0000_s3132">
          <o:proxy start="" idref="#_x0000_s3128" connectloc="2"/>
          <o:proxy end="" idref="#_x0000_s3129" connectloc="0"/>
        </o:r>
        <o:r id="V:Rule10" type="connector" idref="#_x0000_s3241">
          <o:proxy start="" idref="#_x0000_s3239" connectloc="2"/>
          <o:proxy end="" idref="#_x0000_s3240" connectloc="0"/>
        </o:r>
        <o:r id="V:Rule11" type="connector" idref="#_x0000_s3249">
          <o:proxy start="" idref="#_x0000_s3238" connectloc="3"/>
          <o:proxy end="" idref="#_x0000_s3239" connectloc="3"/>
        </o:r>
        <o:r id="V:Rule12" type="connector" idref="#_x0000_s3256">
          <o:proxy start="" idref="#_x0000_s3240" connectloc="2"/>
          <o:proxy end="" idref="#_x0000_s3242" connectloc="0"/>
        </o:r>
        <o:r id="V:Rule13" type="connector" idref="#_x0000_s3257">
          <o:proxy start="" idref="#_x0000_s3242" connectloc="2"/>
          <o:proxy end="" idref="#_x0000_s3254" connectloc="0"/>
        </o:r>
        <o:r id="V:Rule14" type="connector" idref="#_x0000_s3260">
          <o:proxy start="" idref="#_x0000_s3240" connectloc="3"/>
          <o:proxy end="" idref="#_x0000_s3259" connectloc="1"/>
        </o:r>
        <o:r id="V:Rule15" type="connector" idref="#_x0000_s3264">
          <o:proxy start="" idref="#_x0000_s3254" connectloc="3"/>
          <o:proxy end="" idref="#_x0000_s3262" connectloc="1"/>
        </o:r>
        <o:r id="V:Rule16" type="connector" idref="#_x0000_s3267">
          <o:proxy start="" idref="#_x0000_s3242" connectloc="3"/>
          <o:proxy end="" idref="#_x0000_s3265" connectloc="2"/>
        </o:r>
        <o:r id="V:Rule17" type="connector" idref="#_x0000_s3270">
          <o:proxy start="" idref="#_x0000_s3254" connectloc="2"/>
          <o:proxy end="" idref="#_x0000_s3268" connectloc="0"/>
        </o:r>
        <o:r id="V:Rule18" type="connector" idref="#_x0000_s3278">
          <o:proxy start="" idref="#_x0000_s3277" connectloc="2"/>
          <o:proxy end="" idref="#_x0000_s3238" connectloc="0"/>
        </o:r>
        <o:r id="V:Rule19" type="connector" idref="#_x0000_s3280">
          <o:proxy start="" idref="#_x0000_s3238" connectloc="2"/>
          <o:proxy end="" idref="#_x0000_s3239" connectloc="0"/>
        </o:r>
        <o:r id="V:Rule20" type="connector" idref="#_x0000_s3281">
          <o:proxy end="" idref="#_x0000_s3247" connectloc="1"/>
        </o:r>
        <o:r id="V:Rule21" type="connector" idref="#_x0000_s3294">
          <o:proxy start="" idref="#_x0000_s3293" connectloc="2"/>
          <o:proxy end="" idref="#_x0000_s3292" connectloc="0"/>
        </o:r>
        <o:r id="V:Rule22" type="connector" idref="#_x0000_s3296">
          <o:proxy start="" idref="#_x0000_s3285" connectloc="2"/>
          <o:proxy end="" idref="#_x0000_s3293" connectloc="0"/>
        </o:r>
        <o:r id="V:Rule23" type="connector" idref="#_x0000_s3297">
          <o:proxy start="" idref="#_x0000_s3292" connectloc="2"/>
          <o:proxy end="" idref="#_x0000_s3286" connectloc="0"/>
        </o:r>
        <o:r id="V:Rule24" type="connector" idref="#_x0000_s3304">
          <o:proxy start="" idref="#_x0000_s3303" connectloc="2"/>
          <o:proxy end="" idref="#_x0000_s3285" connectloc="0"/>
        </o:r>
        <o:r id="V:Rule25" type="connector" idref="#_x0000_s3306">
          <o:proxy start="" idref="#_x0000_s3303" connectloc="3"/>
          <o:proxy end="" idref="#_x0000_s3286" connectloc="3"/>
        </o:r>
        <o:r id="V:Rule26" type="connector" idref="#_x0000_s3310">
          <o:proxy start="" idref="#_x0000_s3293" connectloc="3"/>
          <o:proxy end="" idref="#_x0000_s3284" connectloc="2"/>
        </o:r>
        <o:r id="V:Rule27" type="connector" idref="#_x0000_s3311">
          <o:proxy start="" idref="#_x0000_s3286" connectloc="2"/>
          <o:proxy end="" idref="#_x0000_s3288" connectloc="0"/>
        </o:r>
        <o:r id="V:Rule28" type="connector" idref="#_x0000_s3327">
          <o:proxy start="" idref="#_x0000_s3321" connectloc="2"/>
          <o:proxy end="" idref="#_x0000_s3322" connectloc="0"/>
        </o:r>
        <o:r id="V:Rule29" type="connector" idref="#_x0000_s3328">
          <o:proxy start="" idref="#_x0000_s3322" connectloc="2"/>
          <o:proxy end="" idref="#_x0000_s3323" connectloc="0"/>
        </o:r>
        <o:r id="V:Rule30" type="connector" idref="#_x0000_s3329">
          <o:proxy start="" idref="#_x0000_s3323" connectloc="2"/>
        </o:r>
        <o:r id="V:Rule31" type="connector" idref="#_x0000_s3338">
          <o:proxy start="" idref="#_x0000_s3337" connectloc="2"/>
          <o:proxy end="" idref="#_x0000_s3336" connectloc="0"/>
        </o:r>
        <o:r id="V:Rule32" type="connector" idref="#_x0000_s3342">
          <o:proxy start="" idref="#_x0000_s3319" connectloc="2"/>
          <o:proxy end="" idref="#_x0000_s3337" connectloc="0"/>
        </o:r>
        <o:r id="V:Rule33" type="connector" idref="#_x0000_s3343">
          <o:proxy start="" idref="#_x0000_s3336" connectloc="2"/>
          <o:proxy end="" idref="#_x0000_s3321" connectloc="0"/>
        </o:r>
        <o:r id="V:Rule34" type="connector" idref="#_x0000_s3345">
          <o:proxy start="" idref="#_x0000_s3335" connectloc="2"/>
          <o:proxy end="" idref="#_x0000_s3320" connectloc="0"/>
        </o:r>
        <o:r id="V:Rule35" type="connector" idref="#_x0000_s3346">
          <o:proxy start="" idref="#_x0000_s3320" connectloc="2"/>
          <o:proxy end="" idref="#_x0000_s3330" connectloc="0"/>
        </o:r>
        <o:r id="V:Rule36" type="connector" idref="#_x0000_s3347">
          <o:proxy start="" idref="#_x0000_s3322" connectloc="3"/>
          <o:proxy end="" idref="#_x0000_s3344" connectloc="1"/>
        </o:r>
        <o:r id="V:Rule37" type="connector" idref="#_x0000_s3349">
          <o:proxy start="" idref="#_x0000_s3335" connectloc="3"/>
          <o:proxy end="" idref="#_x0000_s3348" connectloc="1"/>
        </o:r>
        <o:r id="V:Rule38" type="connector" idref="#_x0000_s3350"/>
        <o:r id="V:Rule39" type="connector" idref="#_x0000_s3352"/>
        <o:r id="V:Rule40" type="connector" idref="#_x0000_s3357">
          <o:proxy start="" idref="#_x0000_s3319" connectloc="3"/>
          <o:proxy end="" idref="#_x0000_s3355" connectloc="0"/>
        </o:r>
        <o:r id="V:Rule41" type="connector" idref="#_x0000_s3384">
          <o:proxy start="" idref="#_x0000_s3383" connectloc="2"/>
          <o:proxy end="" idref="#_x0000_s3382" connectloc="0"/>
        </o:r>
        <o:r id="V:Rule42" type="connector" idref="#_x0000_s3386">
          <o:proxy start="" idref="#_x0000_s3375" connectloc="2"/>
          <o:proxy end="" idref="#_x0000_s3383" connectloc="0"/>
        </o:r>
        <o:r id="V:Rule43" type="connector" idref="#_x0000_s3387">
          <o:proxy start="" idref="#_x0000_s3382" connectloc="2"/>
          <o:proxy end="" idref="#_x0000_s3376" connectloc="0"/>
        </o:r>
        <o:r id="V:Rule44" type="connector" idref="#_x0000_s3394">
          <o:proxy start="" idref="#_x0000_s3376" connectloc="2"/>
          <o:proxy end="" idref="#_x0000_s3378" connectloc="0"/>
        </o:r>
        <o:r id="V:Rule45" type="connector" idref="#_x0000_s3395">
          <o:proxy start="" idref="#_x0000_s3375" connectloc="3"/>
          <o:proxy end="" idref="#_x0000_s3376" connectloc="3"/>
        </o:r>
        <o:r id="V:Rule46" type="callout" idref="#Rounded Rectangular Callout 5"/>
        <o:r id="V:Rule47" type="callout" idref="#Rounded Rectangular Callout 6"/>
      </o:rules>
    </o:shapelayout>
  </w:shapeDefaults>
  <w:decimalSymbol w:val="."/>
  <w:listSeparator w:val=","/>
  <w15:chartTrackingRefBased/>
  <w15:docId w15:val="{86096E17-C053-4C17-A870-7B5ED6613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F91C7F"/>
    <w:pPr>
      <w:jc w:val="both"/>
    </w:pPr>
    <w:rPr>
      <w:rFonts w:ascii="Arial" w:hAnsi="Arial"/>
      <w:noProof/>
      <w:szCs w:val="24"/>
    </w:rPr>
  </w:style>
  <w:style w:type="paragraph" w:styleId="Heading1">
    <w:name w:val="heading 1"/>
    <w:basedOn w:val="Normal"/>
    <w:next w:val="Normal"/>
    <w:qFormat/>
    <w:pPr>
      <w:keepNext/>
      <w:pBdr>
        <w:top w:val="thinThickSmallGap" w:sz="12" w:space="1" w:color="auto"/>
        <w:bottom w:val="thickThinSmallGap" w:sz="12" w:space="1" w:color="auto"/>
      </w:pBdr>
      <w:spacing w:before="240" w:after="60"/>
      <w:jc w:val="center"/>
      <w:outlineLvl w:val="0"/>
    </w:pPr>
    <w:rPr>
      <w:rFonts w:ascii="Century Gothic" w:hAnsi="Century Gothic" w:cs="Arial"/>
      <w:b/>
      <w:bCs/>
      <w:kern w:val="32"/>
      <w:sz w:val="28"/>
      <w:szCs w:val="32"/>
    </w:rPr>
  </w:style>
  <w:style w:type="paragraph" w:styleId="Heading2">
    <w:name w:val="heading 2"/>
    <w:basedOn w:val="Normal"/>
    <w:next w:val="Normal"/>
    <w:qFormat/>
    <w:pPr>
      <w:keepNext/>
      <w:pBdr>
        <w:top w:val="thinThickSmallGap" w:sz="12" w:space="1" w:color="auto"/>
        <w:bottom w:val="thickThinSmallGap" w:sz="12" w:space="1" w:color="auto"/>
      </w:pBdr>
      <w:spacing w:before="240" w:after="60"/>
      <w:jc w:val="center"/>
      <w:outlineLvl w:val="1"/>
    </w:pPr>
    <w:rPr>
      <w:rFonts w:ascii="Century Gothic" w:hAnsi="Century Gothic" w:cs="Arial"/>
      <w:b/>
      <w:bCs/>
      <w:iCs/>
      <w:sz w:val="24"/>
      <w:szCs w:val="28"/>
    </w:rPr>
  </w:style>
  <w:style w:type="paragraph" w:styleId="Heading3">
    <w:name w:val="heading 3"/>
    <w:basedOn w:val="Normal"/>
    <w:next w:val="Normal"/>
    <w:link w:val="Heading3Char1"/>
    <w:qFormat/>
    <w:pPr>
      <w:keepNext/>
      <w:spacing w:before="240" w:after="60"/>
      <w:jc w:val="left"/>
      <w:outlineLvl w:val="2"/>
    </w:pPr>
    <w:rPr>
      <w:rFonts w:ascii="Century Gothic" w:hAnsi="Century Gothic" w:cs="Arial"/>
      <w:b/>
      <w:bCs/>
      <w:sz w:val="22"/>
      <w:szCs w:val="26"/>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3Char">
    <w:name w:val="Heading 3 Char"/>
    <w:rPr>
      <w:rFonts w:ascii="Century Gothic" w:hAnsi="Century Gothic" w:cs="Arial"/>
      <w:b/>
      <w:bCs/>
      <w:noProof/>
      <w:sz w:val="22"/>
      <w:szCs w:val="26"/>
      <w:lang w:val="en-US" w:eastAsia="en-US" w:bidi="ar-SA"/>
    </w:rPr>
  </w:style>
  <w:style w:type="character" w:styleId="CommentReference">
    <w:name w:val="annotation reference"/>
    <w:semiHidden/>
    <w:rPr>
      <w:sz w:val="16"/>
      <w:szCs w:val="16"/>
    </w:rPr>
  </w:style>
  <w:style w:type="character" w:styleId="Hyperlink">
    <w:name w:val="Hyperlink"/>
    <w:uiPriority w:val="99"/>
    <w:rPr>
      <w:color w:val="0000FF"/>
      <w:u w:val="single"/>
    </w:rPr>
  </w:style>
  <w:style w:type="paragraph" w:styleId="FootnoteText">
    <w:name w:val="footnote text"/>
    <w:basedOn w:val="Normal"/>
    <w:link w:val="FootnoteTextChar"/>
    <w:uiPriority w:val="99"/>
    <w:semiHidden/>
    <w:rsid w:val="00F91C7F"/>
    <w:pPr>
      <w:spacing w:before="60" w:after="120"/>
    </w:pPr>
    <w:rPr>
      <w:sz w:val="16"/>
      <w:szCs w:val="20"/>
    </w:rPr>
  </w:style>
  <w:style w:type="character" w:styleId="FootnoteReference">
    <w:name w:val="footnote reference"/>
    <w:uiPriority w:val="99"/>
    <w:semiHidden/>
    <w:rPr>
      <w:vertAlign w:val="superscript"/>
    </w:rPr>
  </w:style>
  <w:style w:type="paragraph" w:styleId="TOC1">
    <w:name w:val="toc 1"/>
    <w:basedOn w:val="Normal"/>
    <w:next w:val="Normal"/>
    <w:autoRedefine/>
    <w:uiPriority w:val="39"/>
    <w:rsid w:val="00151DB8"/>
    <w:pPr>
      <w:keepNext/>
      <w:tabs>
        <w:tab w:val="left" w:pos="0"/>
        <w:tab w:val="right" w:leader="dot" w:pos="9350"/>
      </w:tabs>
      <w:spacing w:before="240"/>
      <w:jc w:val="left"/>
    </w:pPr>
    <w:rPr>
      <w:b/>
    </w:rPr>
  </w:style>
  <w:style w:type="paragraph" w:customStyle="1" w:styleId="StyleHeading2CenturyGothic12pt">
    <w:name w:val="Style Heading 2 + Century Gothic 12 pt"/>
    <w:basedOn w:val="Heading2"/>
    <w:pPr>
      <w:spacing w:before="120" w:after="120"/>
      <w:jc w:val="left"/>
    </w:pPr>
    <w:rPr>
      <w:iCs w:val="0"/>
    </w:rPr>
  </w:style>
  <w:style w:type="paragraph" w:styleId="TOC2">
    <w:name w:val="toc 2"/>
    <w:basedOn w:val="Normal"/>
    <w:next w:val="Normal"/>
    <w:autoRedefine/>
    <w:uiPriority w:val="39"/>
    <w:rsid w:val="00AC21A1"/>
    <w:pPr>
      <w:tabs>
        <w:tab w:val="left" w:pos="1080"/>
        <w:tab w:val="right" w:leader="dot" w:pos="9350"/>
      </w:tabs>
      <w:spacing w:before="120"/>
      <w:ind w:left="360"/>
      <w:jc w:val="left"/>
    </w:pPr>
  </w:style>
  <w:style w:type="paragraph" w:styleId="TOC3">
    <w:name w:val="toc 3"/>
    <w:basedOn w:val="Normal"/>
    <w:next w:val="Normal"/>
    <w:autoRedefine/>
    <w:uiPriority w:val="39"/>
    <w:pPr>
      <w:tabs>
        <w:tab w:val="right" w:leader="dot" w:pos="9350"/>
      </w:tabs>
      <w:spacing w:before="60"/>
      <w:ind w:left="900"/>
      <w:jc w:val="left"/>
    </w:p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Text">
    <w:name w:val="annotation text"/>
    <w:basedOn w:val="Normal"/>
    <w:semiHidden/>
    <w:rPr>
      <w:szCs w:val="20"/>
    </w:rPr>
  </w:style>
  <w:style w:type="character" w:customStyle="1" w:styleId="Heading3Char1">
    <w:name w:val="Heading 3 Char1"/>
    <w:link w:val="Heading3"/>
    <w:rsid w:val="0092283A"/>
    <w:rPr>
      <w:rFonts w:ascii="Century Gothic" w:hAnsi="Century Gothic" w:cs="Arial"/>
      <w:b/>
      <w:bCs/>
      <w:noProof/>
      <w:sz w:val="22"/>
      <w:szCs w:val="26"/>
      <w:lang w:val="en-US" w:eastAsia="en-US" w:bidi="ar-SA"/>
    </w:rPr>
  </w:style>
  <w:style w:type="paragraph" w:styleId="CommentSubject">
    <w:name w:val="annotation subject"/>
    <w:basedOn w:val="CommentText"/>
    <w:next w:val="CommentText"/>
    <w:semiHidden/>
    <w:rsid w:val="00003DDD"/>
    <w:rPr>
      <w:b/>
      <w:bCs/>
    </w:rPr>
  </w:style>
  <w:style w:type="paragraph" w:styleId="ListParagraph">
    <w:name w:val="List Paragraph"/>
    <w:basedOn w:val="Normal"/>
    <w:uiPriority w:val="34"/>
    <w:qFormat/>
    <w:rsid w:val="00503378"/>
    <w:pPr>
      <w:ind w:left="720"/>
    </w:pPr>
  </w:style>
  <w:style w:type="character" w:customStyle="1" w:styleId="FootnoteTextChar">
    <w:name w:val="Footnote Text Char"/>
    <w:link w:val="FootnoteText"/>
    <w:uiPriority w:val="99"/>
    <w:semiHidden/>
    <w:rsid w:val="003A50F5"/>
    <w:rPr>
      <w:rFonts w:ascii="Arial" w:hAnsi="Arial"/>
      <w:noProof/>
      <w:sz w:val="16"/>
    </w:rPr>
  </w:style>
  <w:style w:type="paragraph" w:styleId="Revision">
    <w:name w:val="Revision"/>
    <w:hidden/>
    <w:uiPriority w:val="99"/>
    <w:semiHidden/>
    <w:rsid w:val="004A67D7"/>
    <w:rPr>
      <w:rFonts w:ascii="Arial" w:hAnsi="Arial"/>
      <w:noProof/>
      <w:szCs w:val="24"/>
    </w:rPr>
  </w:style>
  <w:style w:type="paragraph" w:styleId="TOC4">
    <w:name w:val="toc 4"/>
    <w:basedOn w:val="Normal"/>
    <w:next w:val="Normal"/>
    <w:autoRedefine/>
    <w:uiPriority w:val="39"/>
    <w:unhideWhenUsed/>
    <w:rsid w:val="0058265B"/>
    <w:pPr>
      <w:spacing w:after="100" w:line="259" w:lineRule="auto"/>
      <w:ind w:left="660"/>
      <w:jc w:val="left"/>
    </w:pPr>
    <w:rPr>
      <w:rFonts w:ascii="Calibri" w:hAnsi="Calibri"/>
      <w:noProof w:val="0"/>
      <w:sz w:val="22"/>
      <w:szCs w:val="22"/>
      <w:lang w:val="es-PR" w:eastAsia="es-PR"/>
    </w:rPr>
  </w:style>
  <w:style w:type="paragraph" w:styleId="TOC5">
    <w:name w:val="toc 5"/>
    <w:basedOn w:val="Normal"/>
    <w:next w:val="Normal"/>
    <w:autoRedefine/>
    <w:uiPriority w:val="39"/>
    <w:unhideWhenUsed/>
    <w:rsid w:val="0058265B"/>
    <w:pPr>
      <w:spacing w:after="100" w:line="259" w:lineRule="auto"/>
      <w:ind w:left="880"/>
      <w:jc w:val="left"/>
    </w:pPr>
    <w:rPr>
      <w:rFonts w:ascii="Calibri" w:hAnsi="Calibri"/>
      <w:noProof w:val="0"/>
      <w:sz w:val="22"/>
      <w:szCs w:val="22"/>
      <w:lang w:val="es-PR" w:eastAsia="es-PR"/>
    </w:rPr>
  </w:style>
  <w:style w:type="paragraph" w:styleId="TOC6">
    <w:name w:val="toc 6"/>
    <w:basedOn w:val="Normal"/>
    <w:next w:val="Normal"/>
    <w:autoRedefine/>
    <w:uiPriority w:val="39"/>
    <w:unhideWhenUsed/>
    <w:rsid w:val="0058265B"/>
    <w:pPr>
      <w:spacing w:after="100" w:line="259" w:lineRule="auto"/>
      <w:ind w:left="1100"/>
      <w:jc w:val="left"/>
    </w:pPr>
    <w:rPr>
      <w:rFonts w:ascii="Calibri" w:hAnsi="Calibri"/>
      <w:noProof w:val="0"/>
      <w:sz w:val="22"/>
      <w:szCs w:val="22"/>
      <w:lang w:val="es-PR" w:eastAsia="es-PR"/>
    </w:rPr>
  </w:style>
  <w:style w:type="paragraph" w:styleId="TOC7">
    <w:name w:val="toc 7"/>
    <w:basedOn w:val="Normal"/>
    <w:next w:val="Normal"/>
    <w:autoRedefine/>
    <w:uiPriority w:val="39"/>
    <w:unhideWhenUsed/>
    <w:rsid w:val="0058265B"/>
    <w:pPr>
      <w:spacing w:after="100" w:line="259" w:lineRule="auto"/>
      <w:ind w:left="1320"/>
      <w:jc w:val="left"/>
    </w:pPr>
    <w:rPr>
      <w:rFonts w:ascii="Calibri" w:hAnsi="Calibri"/>
      <w:noProof w:val="0"/>
      <w:sz w:val="22"/>
      <w:szCs w:val="22"/>
      <w:lang w:val="es-PR" w:eastAsia="es-PR"/>
    </w:rPr>
  </w:style>
  <w:style w:type="paragraph" w:styleId="TOC8">
    <w:name w:val="toc 8"/>
    <w:basedOn w:val="Normal"/>
    <w:next w:val="Normal"/>
    <w:autoRedefine/>
    <w:uiPriority w:val="39"/>
    <w:unhideWhenUsed/>
    <w:rsid w:val="0058265B"/>
    <w:pPr>
      <w:spacing w:after="100" w:line="259" w:lineRule="auto"/>
      <w:ind w:left="1540"/>
      <w:jc w:val="left"/>
    </w:pPr>
    <w:rPr>
      <w:rFonts w:ascii="Calibri" w:hAnsi="Calibri"/>
      <w:noProof w:val="0"/>
      <w:sz w:val="22"/>
      <w:szCs w:val="22"/>
      <w:lang w:val="es-PR" w:eastAsia="es-PR"/>
    </w:rPr>
  </w:style>
  <w:style w:type="paragraph" w:styleId="TOC9">
    <w:name w:val="toc 9"/>
    <w:basedOn w:val="Normal"/>
    <w:next w:val="Normal"/>
    <w:autoRedefine/>
    <w:uiPriority w:val="39"/>
    <w:unhideWhenUsed/>
    <w:rsid w:val="0058265B"/>
    <w:pPr>
      <w:spacing w:after="100" w:line="259" w:lineRule="auto"/>
      <w:ind w:left="1760"/>
      <w:jc w:val="left"/>
    </w:pPr>
    <w:rPr>
      <w:rFonts w:ascii="Calibri" w:hAnsi="Calibri"/>
      <w:noProof w:val="0"/>
      <w:sz w:val="22"/>
      <w:szCs w:val="22"/>
      <w:lang w:val="es-PR" w:eastAsia="es-PR"/>
    </w:rPr>
  </w:style>
  <w:style w:type="paragraph" w:styleId="NormalWeb">
    <w:name w:val="Normal (Web)"/>
    <w:basedOn w:val="Normal"/>
    <w:uiPriority w:val="99"/>
    <w:unhideWhenUsed/>
    <w:rsid w:val="00CD5964"/>
    <w:pPr>
      <w:spacing w:before="100" w:beforeAutospacing="1" w:after="100" w:afterAutospacing="1"/>
      <w:jc w:val="left"/>
    </w:pPr>
    <w:rPr>
      <w:rFonts w:ascii="Times New Roman" w:hAnsi="Times New Roman"/>
      <w:noProof w:val="0"/>
      <w:sz w:val="24"/>
      <w:lang w:val="es-PR" w:eastAsia="es-P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rcrainfo.epa.gov/rcrainfoweb/action/main-menu/view" TargetMode="External"/><Relationship Id="rId18" Type="http://schemas.openxmlformats.org/officeDocument/2006/relationships/footer" Target="footer4.xml"/><Relationship Id="rId26" Type="http://schemas.openxmlformats.org/officeDocument/2006/relationships/hyperlink" Target="https://www.epa.gov/sites/production/files/2015-09/documents/20150706-15-p-0172.pdf" TargetMode="External"/><Relationship Id="rId39" Type="http://schemas.openxmlformats.org/officeDocument/2006/relationships/hyperlink" Target="https://yosemite.epa.gov/osw/rcra.nsf/0c994248c239947e85256d090071175f/D9E61A0505DB4B6885256817006E32B8/$file/14291.pdf" TargetMode="External"/><Relationship Id="rId21" Type="http://schemas.openxmlformats.org/officeDocument/2006/relationships/hyperlink" Target="https://www.epa.gov/hwgenerators/fact-sheet-and-overview-2015-definition-solid-waste-final-rule" TargetMode="External"/><Relationship Id="rId34" Type="http://schemas.openxmlformats.org/officeDocument/2006/relationships/hyperlink" Target="http://yosemite.epa.gov/osw/rcra.nsf/0c994248c239947e85256d090071175f/E1D5FDD603C9C28C852569C900623E5B/$file/14472.pdf" TargetMode="External"/><Relationship Id="rId42" Type="http://schemas.openxmlformats.org/officeDocument/2006/relationships/hyperlink" Target="https://www.epa.gov/hwgenerators/regulations-hazardous-waste-generated-academic-laboratories" TargetMode="External"/><Relationship Id="rId47" Type="http://schemas.openxmlformats.org/officeDocument/2006/relationships/image" Target="media/image1.emf"/><Relationship Id="rId50" Type="http://schemas.openxmlformats.org/officeDocument/2006/relationships/image" Target="media/image3.emf"/><Relationship Id="rId55" Type="http://schemas.openxmlformats.org/officeDocument/2006/relationships/hyperlink" Target="https://rcrainfo.epa.gov/rcrainfoweb/action/main-menu/view" TargetMode="External"/><Relationship Id="rId63" Type="http://schemas.openxmlformats.org/officeDocument/2006/relationships/image" Target="media/image10.emf"/><Relationship Id="rId68" Type="http://schemas.openxmlformats.org/officeDocument/2006/relationships/footer" Target="footer10.xml"/><Relationship Id="rId76" Type="http://schemas.openxmlformats.org/officeDocument/2006/relationships/image" Target="media/image19.emf"/><Relationship Id="rId84"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yperlink" Target="https://rcrainfo.epa.gov/rcrainfoweb/action/main-menu/view" TargetMode="External"/><Relationship Id="rId29" Type="http://schemas.openxmlformats.org/officeDocument/2006/relationships/hyperlink" Target="https://www.epa.gov/hwgenerators/frequent-questions-about-hazardous-waste-generator-improvements-final-rule" TargetMode="External"/><Relationship Id="rId11" Type="http://schemas.openxmlformats.org/officeDocument/2006/relationships/header" Target="header2.xml"/><Relationship Id="rId24" Type="http://schemas.openxmlformats.org/officeDocument/2006/relationships/hyperlink" Target="https://www.epa.gov/hwgenerators/final-rule-hazardous-waste-export-import-revisions" TargetMode="External"/><Relationship Id="rId32" Type="http://schemas.openxmlformats.org/officeDocument/2006/relationships/hyperlink" Target="https://www.epa.gov/sites/production/files/2015-09/documents/defsw.pdf" TargetMode="External"/><Relationship Id="rId37" Type="http://schemas.openxmlformats.org/officeDocument/2006/relationships/hyperlink" Target="http://yosemite.epa.gov/osw/rcra.nsf/0c994248c239947e85256d090071175f/3ADD223C140C31D58525670F006BCFEA/$file/11050.pdf" TargetMode="External"/><Relationship Id="rId40" Type="http://schemas.openxmlformats.org/officeDocument/2006/relationships/hyperlink" Target="https://yosemite.epa.gov/osw/rcra.nsf/0c994248c239947e85256d090071175f/0BE97F3DA1F31ECF8525670F006BE551/$file/11593.pdf" TargetMode="External"/><Relationship Id="rId45" Type="http://schemas.openxmlformats.org/officeDocument/2006/relationships/hyperlink" Target="https://www.epa.gov/sites/production/files/2015-02/documents/lab-fs2.pdf" TargetMode="External"/><Relationship Id="rId53" Type="http://schemas.openxmlformats.org/officeDocument/2006/relationships/footer" Target="footer8.xml"/><Relationship Id="rId58" Type="http://schemas.openxmlformats.org/officeDocument/2006/relationships/image" Target="media/image7.emf"/><Relationship Id="rId66" Type="http://schemas.openxmlformats.org/officeDocument/2006/relationships/image" Target="media/image13.emf"/><Relationship Id="rId74" Type="http://schemas.openxmlformats.org/officeDocument/2006/relationships/footer" Target="footer13.xml"/><Relationship Id="rId79" Type="http://schemas.openxmlformats.org/officeDocument/2006/relationships/image" Target="media/image22.emf"/><Relationship Id="rId5" Type="http://schemas.openxmlformats.org/officeDocument/2006/relationships/webSettings" Target="webSettings.xml"/><Relationship Id="rId61" Type="http://schemas.openxmlformats.org/officeDocument/2006/relationships/image" Target="media/image8.emf"/><Relationship Id="rId82" Type="http://schemas.openxmlformats.org/officeDocument/2006/relationships/image" Target="media/image25.emf"/><Relationship Id="rId19" Type="http://schemas.openxmlformats.org/officeDocument/2006/relationships/hyperlink" Target="https://rcrainfo.epa.gov/rcrainfoweb"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crainfo.epa.gov/rcrainfoweb" TargetMode="External"/><Relationship Id="rId22" Type="http://schemas.openxmlformats.org/officeDocument/2006/relationships/hyperlink" Target="https://www.epa.gov/hwgenerators/list-facilities-have-notified-they-are-managing-under-2015-definition-solid-waste-dsw" TargetMode="External"/><Relationship Id="rId27" Type="http://schemas.openxmlformats.org/officeDocument/2006/relationships/hyperlink" Target="https://www.epa.gov/hwgenerators/final-rule-hazardous-waste-generator-improvements" TargetMode="External"/><Relationship Id="rId30" Type="http://schemas.openxmlformats.org/officeDocument/2006/relationships/hyperlink" Target="https://www.epa.gov/hwgenerators/resource-conservation-and-recovery-act-rcra-orientation-manual" TargetMode="External"/><Relationship Id="rId35" Type="http://schemas.openxmlformats.org/officeDocument/2006/relationships/hyperlink" Target="http://yosemite.epa.gov/osw/rcra.nsf/0c994248c239947e85256d090071175f/2EFBEC7739223A448525670F006C24BD/$file/13526.pdf" TargetMode="External"/><Relationship Id="rId43" Type="http://schemas.openxmlformats.org/officeDocument/2006/relationships/hyperlink" Target="https://www.epa.gov/hwgenerators/frequent-questions-about-managing-hazardous-waste-academic-laboratories" TargetMode="External"/><Relationship Id="rId48" Type="http://schemas.openxmlformats.org/officeDocument/2006/relationships/image" Target="media/image2.emf"/><Relationship Id="rId56" Type="http://schemas.openxmlformats.org/officeDocument/2006/relationships/image" Target="media/image5.emf"/><Relationship Id="rId64" Type="http://schemas.openxmlformats.org/officeDocument/2006/relationships/image" Target="media/image11.emf"/><Relationship Id="rId69" Type="http://schemas.openxmlformats.org/officeDocument/2006/relationships/footer" Target="footer11.xml"/><Relationship Id="rId77" Type="http://schemas.openxmlformats.org/officeDocument/2006/relationships/image" Target="media/image20.emf"/><Relationship Id="rId8" Type="http://schemas.openxmlformats.org/officeDocument/2006/relationships/footer" Target="footer1.xml"/><Relationship Id="rId51" Type="http://schemas.openxmlformats.org/officeDocument/2006/relationships/image" Target="media/image4.emf"/><Relationship Id="rId72" Type="http://schemas.openxmlformats.org/officeDocument/2006/relationships/image" Target="media/image17.emf"/><Relationship Id="rId80" Type="http://schemas.openxmlformats.org/officeDocument/2006/relationships/image" Target="media/image23.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yperlink" Target="https://www.epa.gov/hwgenerators/frequent-questions-about-hazardous-waste-export-import-revisions-final-rule" TargetMode="External"/><Relationship Id="rId33" Type="http://schemas.openxmlformats.org/officeDocument/2006/relationships/hyperlink" Target="https://www.epa.gov/laws-regulations/summary-clean-water-act" TargetMode="External"/><Relationship Id="rId38" Type="http://schemas.openxmlformats.org/officeDocument/2006/relationships/hyperlink" Target="http://yosemite.epa.gov/osw/rcra.nsf/0c994248c239947e85256d090071175f/D905B03CB2BF669F8525670F006BCEE2/$file/11020.pdf" TargetMode="External"/><Relationship Id="rId46" Type="http://schemas.openxmlformats.org/officeDocument/2006/relationships/footer" Target="footer5.xml"/><Relationship Id="rId59" Type="http://schemas.openxmlformats.org/officeDocument/2006/relationships/hyperlink" Target="https://rcrainfo.epa.gov/rcrainfoweb/action/main-menu/view" TargetMode="External"/><Relationship Id="rId67" Type="http://schemas.openxmlformats.org/officeDocument/2006/relationships/image" Target="media/image14.emf"/><Relationship Id="rId20" Type="http://schemas.openxmlformats.org/officeDocument/2006/relationships/hyperlink" Target="https://www.epa.gov/hwgenerators/final-rule-2015-definition-solid-waste-dsw" TargetMode="External"/><Relationship Id="rId41" Type="http://schemas.openxmlformats.org/officeDocument/2006/relationships/hyperlink" Target="https://yosemite.epa.gov/osw/rcra.nsf/0c994248c239947e85256d090071175f/651F2340038DCB1E8525670F006BDEC4/$file/11434.pdf" TargetMode="External"/><Relationship Id="rId54" Type="http://schemas.openxmlformats.org/officeDocument/2006/relationships/hyperlink" Target="https://rcrainfo.epa.gov/rcrainfoweb/action/main-menu/view" TargetMode="External"/><Relationship Id="rId62" Type="http://schemas.openxmlformats.org/officeDocument/2006/relationships/image" Target="media/image9.emf"/><Relationship Id="rId70" Type="http://schemas.openxmlformats.org/officeDocument/2006/relationships/image" Target="media/image15.emf"/><Relationship Id="rId75" Type="http://schemas.openxmlformats.org/officeDocument/2006/relationships/image" Target="media/image18.emf"/><Relationship Id="rId83"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crainfo.epa.gov/rcrainfoweb/action/main-menu/view" TargetMode="External"/><Relationship Id="rId23" Type="http://schemas.openxmlformats.org/officeDocument/2006/relationships/hyperlink" Target="https://www.epa.gov/hw/where-2015-definition-solid-waste-rule-effect" TargetMode="External"/><Relationship Id="rId28" Type="http://schemas.openxmlformats.org/officeDocument/2006/relationships/hyperlink" Target="https://www.epa.gov/hwgenerators/fact-sheet-about-hazardous-waste-generator-improvements-final-rule" TargetMode="External"/><Relationship Id="rId36" Type="http://schemas.openxmlformats.org/officeDocument/2006/relationships/hyperlink" Target="http://yosemite.epa.gov/osw/rcra.nsf/0c994248c239947e85256d090071175f/303F4E8F3E0E3EFB8525670F006BDDCB/$file/11408.pdf" TargetMode="External"/><Relationship Id="rId49" Type="http://schemas.openxmlformats.org/officeDocument/2006/relationships/footer" Target="footer6.xml"/><Relationship Id="rId57" Type="http://schemas.openxmlformats.org/officeDocument/2006/relationships/image" Target="media/image6.emf"/><Relationship Id="rId10" Type="http://schemas.openxmlformats.org/officeDocument/2006/relationships/footer" Target="footer2.xml"/><Relationship Id="rId31" Type="http://schemas.openxmlformats.org/officeDocument/2006/relationships/hyperlink" Target="https://www.epa.gov/sites/production/files/2014-12/documents/gen05.pdf" TargetMode="External"/><Relationship Id="rId44" Type="http://schemas.openxmlformats.org/officeDocument/2006/relationships/hyperlink" Target="https://www.gpo.gov/fdsys/pkg/FR-2008-12-01/pdf/E8-27863.pdf" TargetMode="External"/><Relationship Id="rId52" Type="http://schemas.openxmlformats.org/officeDocument/2006/relationships/footer" Target="footer7.xml"/><Relationship Id="rId60" Type="http://schemas.openxmlformats.org/officeDocument/2006/relationships/footer" Target="footer9.xml"/><Relationship Id="rId65" Type="http://schemas.openxmlformats.org/officeDocument/2006/relationships/image" Target="media/image12.emf"/><Relationship Id="rId73" Type="http://schemas.openxmlformats.org/officeDocument/2006/relationships/footer" Target="footer12.xml"/><Relationship Id="rId78" Type="http://schemas.openxmlformats.org/officeDocument/2006/relationships/image" Target="media/image21.emf"/><Relationship Id="rId81" Type="http://schemas.openxmlformats.org/officeDocument/2006/relationships/image" Target="media/image24.emf"/><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yosemite.epa.gov/osw/rcra.nsf/0c994248c239947e85256d090071175f/D9E61A0505DB4B6885256817006E32B8/$file/14291.pdf" TargetMode="External"/><Relationship Id="rId2" Type="http://schemas.openxmlformats.org/officeDocument/2006/relationships/hyperlink" Target="https://yosemite.epa.gov/osw/rcra.nsf/0c994248c239947e85256d090071175f/D9E61A0505DB4B6885256817006E32B8/$file/14291.pdf" TargetMode="External"/><Relationship Id="rId1" Type="http://schemas.openxmlformats.org/officeDocument/2006/relationships/hyperlink" Target="http://yosemite.epa.gov/osw/rcra.nsf/0c994248c239947e85256d090071175f/E1D5FDD603C9C28C852569C900623E5B/$file/14472.pdf" TargetMode="External"/><Relationship Id="rId4" Type="http://schemas.openxmlformats.org/officeDocument/2006/relationships/hyperlink" Target="https://www.epa.gov/sites/production/files/2015-09/documents/20150706-15-p-017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D8952-0C6E-4A6F-885C-00EDB6082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20909</Words>
  <Characters>119186</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Hazardous Waste Report:</vt:lpstr>
    </vt:vector>
  </TitlesOfParts>
  <Company>ICF International</Company>
  <LinksUpToDate>false</LinksUpToDate>
  <CharactersWithSpaces>139816</CharactersWithSpaces>
  <SharedDoc>false</SharedDoc>
  <HLinks>
    <vt:vector size="1926" baseType="variant">
      <vt:variant>
        <vt:i4>7274612</vt:i4>
      </vt:variant>
      <vt:variant>
        <vt:i4>1188</vt:i4>
      </vt:variant>
      <vt:variant>
        <vt:i4>0</vt:i4>
      </vt:variant>
      <vt:variant>
        <vt:i4>5</vt:i4>
      </vt:variant>
      <vt:variant>
        <vt:lpwstr/>
      </vt:variant>
      <vt:variant>
        <vt:lpwstr>TOC</vt:lpwstr>
      </vt:variant>
      <vt:variant>
        <vt:i4>7274612</vt:i4>
      </vt:variant>
      <vt:variant>
        <vt:i4>1185</vt:i4>
      </vt:variant>
      <vt:variant>
        <vt:i4>0</vt:i4>
      </vt:variant>
      <vt:variant>
        <vt:i4>5</vt:i4>
      </vt:variant>
      <vt:variant>
        <vt:lpwstr/>
      </vt:variant>
      <vt:variant>
        <vt:lpwstr>TOC</vt:lpwstr>
      </vt:variant>
      <vt:variant>
        <vt:i4>7274612</vt:i4>
      </vt:variant>
      <vt:variant>
        <vt:i4>1182</vt:i4>
      </vt:variant>
      <vt:variant>
        <vt:i4>0</vt:i4>
      </vt:variant>
      <vt:variant>
        <vt:i4>5</vt:i4>
      </vt:variant>
      <vt:variant>
        <vt:lpwstr/>
      </vt:variant>
      <vt:variant>
        <vt:lpwstr>TOC</vt:lpwstr>
      </vt:variant>
      <vt:variant>
        <vt:i4>6422602</vt:i4>
      </vt:variant>
      <vt:variant>
        <vt:i4>1179</vt:i4>
      </vt:variant>
      <vt:variant>
        <vt:i4>0</vt:i4>
      </vt:variant>
      <vt:variant>
        <vt:i4>5</vt:i4>
      </vt:variant>
      <vt:variant>
        <vt:lpwstr/>
      </vt:variant>
      <vt:variant>
        <vt:lpwstr>_PART_2:_DETERMINING_</vt:lpwstr>
      </vt:variant>
      <vt:variant>
        <vt:i4>917511</vt:i4>
      </vt:variant>
      <vt:variant>
        <vt:i4>1176</vt:i4>
      </vt:variant>
      <vt:variant>
        <vt:i4>0</vt:i4>
      </vt:variant>
      <vt:variant>
        <vt:i4>5</vt:i4>
      </vt:variant>
      <vt:variant>
        <vt:lpwstr/>
      </vt:variant>
      <vt:variant>
        <vt:lpwstr>_How_to_Set_</vt:lpwstr>
      </vt:variant>
      <vt:variant>
        <vt:i4>5308531</vt:i4>
      </vt:variant>
      <vt:variant>
        <vt:i4>1173</vt:i4>
      </vt:variant>
      <vt:variant>
        <vt:i4>0</vt:i4>
      </vt:variant>
      <vt:variant>
        <vt:i4>5</vt:i4>
      </vt:variant>
      <vt:variant>
        <vt:lpwstr/>
      </vt:variant>
      <vt:variant>
        <vt:lpwstr>_How_to_Set</vt:lpwstr>
      </vt:variant>
      <vt:variant>
        <vt:i4>7274612</vt:i4>
      </vt:variant>
      <vt:variant>
        <vt:i4>1170</vt:i4>
      </vt:variant>
      <vt:variant>
        <vt:i4>0</vt:i4>
      </vt:variant>
      <vt:variant>
        <vt:i4>5</vt:i4>
      </vt:variant>
      <vt:variant>
        <vt:lpwstr/>
      </vt:variant>
      <vt:variant>
        <vt:lpwstr>TOC</vt:lpwstr>
      </vt:variant>
      <vt:variant>
        <vt:i4>3014760</vt:i4>
      </vt:variant>
      <vt:variant>
        <vt:i4>1167</vt:i4>
      </vt:variant>
      <vt:variant>
        <vt:i4>0</vt:i4>
      </vt:variant>
      <vt:variant>
        <vt:i4>5</vt:i4>
      </vt:variant>
      <vt:variant>
        <vt:lpwstr/>
      </vt:variant>
      <vt:variant>
        <vt:lpwstr>ExhibitES3</vt:lpwstr>
      </vt:variant>
      <vt:variant>
        <vt:i4>3080296</vt:i4>
      </vt:variant>
      <vt:variant>
        <vt:i4>1164</vt:i4>
      </vt:variant>
      <vt:variant>
        <vt:i4>0</vt:i4>
      </vt:variant>
      <vt:variant>
        <vt:i4>5</vt:i4>
      </vt:variant>
      <vt:variant>
        <vt:lpwstr/>
      </vt:variant>
      <vt:variant>
        <vt:lpwstr>ExhibitES2</vt:lpwstr>
      </vt:variant>
      <vt:variant>
        <vt:i4>589846</vt:i4>
      </vt:variant>
      <vt:variant>
        <vt:i4>1161</vt:i4>
      </vt:variant>
      <vt:variant>
        <vt:i4>0</vt:i4>
      </vt:variant>
      <vt:variant>
        <vt:i4>5</vt:i4>
      </vt:variant>
      <vt:variant>
        <vt:lpwstr/>
      </vt:variant>
      <vt:variant>
        <vt:lpwstr>AppendixG</vt:lpwstr>
      </vt:variant>
      <vt:variant>
        <vt:i4>7667832</vt:i4>
      </vt:variant>
      <vt:variant>
        <vt:i4>1158</vt:i4>
      </vt:variant>
      <vt:variant>
        <vt:i4>0</vt:i4>
      </vt:variant>
      <vt:variant>
        <vt:i4>5</vt:i4>
      </vt:variant>
      <vt:variant>
        <vt:lpwstr>https://rcrainfo.epa.gov/rcrainfoweb/action/main-menu/view</vt:lpwstr>
      </vt:variant>
      <vt:variant>
        <vt:lpwstr/>
      </vt:variant>
      <vt:variant>
        <vt:i4>3080260</vt:i4>
      </vt:variant>
      <vt:variant>
        <vt:i4>1155</vt:i4>
      </vt:variant>
      <vt:variant>
        <vt:i4>0</vt:i4>
      </vt:variant>
      <vt:variant>
        <vt:i4>5</vt:i4>
      </vt:variant>
      <vt:variant>
        <vt:lpwstr/>
      </vt:variant>
      <vt:variant>
        <vt:lpwstr>ExhibitD_3</vt:lpwstr>
      </vt:variant>
      <vt:variant>
        <vt:i4>3014724</vt:i4>
      </vt:variant>
      <vt:variant>
        <vt:i4>1152</vt:i4>
      </vt:variant>
      <vt:variant>
        <vt:i4>0</vt:i4>
      </vt:variant>
      <vt:variant>
        <vt:i4>5</vt:i4>
      </vt:variant>
      <vt:variant>
        <vt:lpwstr/>
      </vt:variant>
      <vt:variant>
        <vt:lpwstr>ExhibitD_2</vt:lpwstr>
      </vt:variant>
      <vt:variant>
        <vt:i4>2949188</vt:i4>
      </vt:variant>
      <vt:variant>
        <vt:i4>1149</vt:i4>
      </vt:variant>
      <vt:variant>
        <vt:i4>0</vt:i4>
      </vt:variant>
      <vt:variant>
        <vt:i4>5</vt:i4>
      </vt:variant>
      <vt:variant>
        <vt:lpwstr/>
      </vt:variant>
      <vt:variant>
        <vt:lpwstr>ExhibitD_1</vt:lpwstr>
      </vt:variant>
      <vt:variant>
        <vt:i4>2949188</vt:i4>
      </vt:variant>
      <vt:variant>
        <vt:i4>1146</vt:i4>
      </vt:variant>
      <vt:variant>
        <vt:i4>0</vt:i4>
      </vt:variant>
      <vt:variant>
        <vt:i4>5</vt:i4>
      </vt:variant>
      <vt:variant>
        <vt:lpwstr/>
      </vt:variant>
      <vt:variant>
        <vt:lpwstr>ExhibitD_1</vt:lpwstr>
      </vt:variant>
      <vt:variant>
        <vt:i4>2949188</vt:i4>
      </vt:variant>
      <vt:variant>
        <vt:i4>1143</vt:i4>
      </vt:variant>
      <vt:variant>
        <vt:i4>0</vt:i4>
      </vt:variant>
      <vt:variant>
        <vt:i4>5</vt:i4>
      </vt:variant>
      <vt:variant>
        <vt:lpwstr/>
      </vt:variant>
      <vt:variant>
        <vt:lpwstr>ExhibitD_1</vt:lpwstr>
      </vt:variant>
      <vt:variant>
        <vt:i4>2949188</vt:i4>
      </vt:variant>
      <vt:variant>
        <vt:i4>1140</vt:i4>
      </vt:variant>
      <vt:variant>
        <vt:i4>0</vt:i4>
      </vt:variant>
      <vt:variant>
        <vt:i4>5</vt:i4>
      </vt:variant>
      <vt:variant>
        <vt:lpwstr/>
      </vt:variant>
      <vt:variant>
        <vt:lpwstr>ExhibitD_1</vt:lpwstr>
      </vt:variant>
      <vt:variant>
        <vt:i4>2949188</vt:i4>
      </vt:variant>
      <vt:variant>
        <vt:i4>1137</vt:i4>
      </vt:variant>
      <vt:variant>
        <vt:i4>0</vt:i4>
      </vt:variant>
      <vt:variant>
        <vt:i4>5</vt:i4>
      </vt:variant>
      <vt:variant>
        <vt:lpwstr/>
      </vt:variant>
      <vt:variant>
        <vt:lpwstr>ExhibitD_1</vt:lpwstr>
      </vt:variant>
      <vt:variant>
        <vt:i4>7667832</vt:i4>
      </vt:variant>
      <vt:variant>
        <vt:i4>1134</vt:i4>
      </vt:variant>
      <vt:variant>
        <vt:i4>0</vt:i4>
      </vt:variant>
      <vt:variant>
        <vt:i4>5</vt:i4>
      </vt:variant>
      <vt:variant>
        <vt:lpwstr>https://rcrainfo.epa.gov/rcrainfoweb/action/main-menu/view</vt:lpwstr>
      </vt:variant>
      <vt:variant>
        <vt:lpwstr/>
      </vt:variant>
      <vt:variant>
        <vt:i4>7667832</vt:i4>
      </vt:variant>
      <vt:variant>
        <vt:i4>1131</vt:i4>
      </vt:variant>
      <vt:variant>
        <vt:i4>0</vt:i4>
      </vt:variant>
      <vt:variant>
        <vt:i4>5</vt:i4>
      </vt:variant>
      <vt:variant>
        <vt:lpwstr>https://rcrainfo.epa.gov/rcrainfoweb/action/main-menu/view</vt:lpwstr>
      </vt:variant>
      <vt:variant>
        <vt:lpwstr/>
      </vt:variant>
      <vt:variant>
        <vt:i4>3276909</vt:i4>
      </vt:variant>
      <vt:variant>
        <vt:i4>1128</vt:i4>
      </vt:variant>
      <vt:variant>
        <vt:i4>0</vt:i4>
      </vt:variant>
      <vt:variant>
        <vt:i4>5</vt:i4>
      </vt:variant>
      <vt:variant>
        <vt:lpwstr/>
      </vt:variant>
      <vt:variant>
        <vt:lpwstr>_Data_Quality_Checks_7</vt:lpwstr>
      </vt:variant>
      <vt:variant>
        <vt:i4>3342445</vt:i4>
      </vt:variant>
      <vt:variant>
        <vt:i4>1125</vt:i4>
      </vt:variant>
      <vt:variant>
        <vt:i4>0</vt:i4>
      </vt:variant>
      <vt:variant>
        <vt:i4>5</vt:i4>
      </vt:variant>
      <vt:variant>
        <vt:lpwstr/>
      </vt:variant>
      <vt:variant>
        <vt:lpwstr>_Data_Quality_Checks_6</vt:lpwstr>
      </vt:variant>
      <vt:variant>
        <vt:i4>3997805</vt:i4>
      </vt:variant>
      <vt:variant>
        <vt:i4>1122</vt:i4>
      </vt:variant>
      <vt:variant>
        <vt:i4>0</vt:i4>
      </vt:variant>
      <vt:variant>
        <vt:i4>5</vt:i4>
      </vt:variant>
      <vt:variant>
        <vt:lpwstr/>
      </vt:variant>
      <vt:variant>
        <vt:lpwstr>_Data_Quality_Checks_8</vt:lpwstr>
      </vt:variant>
      <vt:variant>
        <vt:i4>3145837</vt:i4>
      </vt:variant>
      <vt:variant>
        <vt:i4>1119</vt:i4>
      </vt:variant>
      <vt:variant>
        <vt:i4>0</vt:i4>
      </vt:variant>
      <vt:variant>
        <vt:i4>5</vt:i4>
      </vt:variant>
      <vt:variant>
        <vt:lpwstr/>
      </vt:variant>
      <vt:variant>
        <vt:lpwstr>_Data_Quality_Checks_5</vt:lpwstr>
      </vt:variant>
      <vt:variant>
        <vt:i4>3211373</vt:i4>
      </vt:variant>
      <vt:variant>
        <vt:i4>1116</vt:i4>
      </vt:variant>
      <vt:variant>
        <vt:i4>0</vt:i4>
      </vt:variant>
      <vt:variant>
        <vt:i4>5</vt:i4>
      </vt:variant>
      <vt:variant>
        <vt:lpwstr/>
      </vt:variant>
      <vt:variant>
        <vt:lpwstr>_Data_Quality_Checks_4</vt:lpwstr>
      </vt:variant>
      <vt:variant>
        <vt:i4>3539053</vt:i4>
      </vt:variant>
      <vt:variant>
        <vt:i4>1113</vt:i4>
      </vt:variant>
      <vt:variant>
        <vt:i4>0</vt:i4>
      </vt:variant>
      <vt:variant>
        <vt:i4>5</vt:i4>
      </vt:variant>
      <vt:variant>
        <vt:lpwstr/>
      </vt:variant>
      <vt:variant>
        <vt:lpwstr>_Data_Quality_Checks_3</vt:lpwstr>
      </vt:variant>
      <vt:variant>
        <vt:i4>3604589</vt:i4>
      </vt:variant>
      <vt:variant>
        <vt:i4>1110</vt:i4>
      </vt:variant>
      <vt:variant>
        <vt:i4>0</vt:i4>
      </vt:variant>
      <vt:variant>
        <vt:i4>5</vt:i4>
      </vt:variant>
      <vt:variant>
        <vt:lpwstr/>
      </vt:variant>
      <vt:variant>
        <vt:lpwstr>_Data_Quality_Checks_2</vt:lpwstr>
      </vt:variant>
      <vt:variant>
        <vt:i4>3407981</vt:i4>
      </vt:variant>
      <vt:variant>
        <vt:i4>1107</vt:i4>
      </vt:variant>
      <vt:variant>
        <vt:i4>0</vt:i4>
      </vt:variant>
      <vt:variant>
        <vt:i4>5</vt:i4>
      </vt:variant>
      <vt:variant>
        <vt:lpwstr/>
      </vt:variant>
      <vt:variant>
        <vt:lpwstr>_Data_Quality_Checks_1</vt:lpwstr>
      </vt:variant>
      <vt:variant>
        <vt:i4>327730</vt:i4>
      </vt:variant>
      <vt:variant>
        <vt:i4>1104</vt:i4>
      </vt:variant>
      <vt:variant>
        <vt:i4>0</vt:i4>
      </vt:variant>
      <vt:variant>
        <vt:i4>5</vt:i4>
      </vt:variant>
      <vt:variant>
        <vt:lpwstr/>
      </vt:variant>
      <vt:variant>
        <vt:lpwstr>_Data_Quality_Checks</vt:lpwstr>
      </vt:variant>
      <vt:variant>
        <vt:i4>7274612</vt:i4>
      </vt:variant>
      <vt:variant>
        <vt:i4>1101</vt:i4>
      </vt:variant>
      <vt:variant>
        <vt:i4>0</vt:i4>
      </vt:variant>
      <vt:variant>
        <vt:i4>5</vt:i4>
      </vt:variant>
      <vt:variant>
        <vt:lpwstr/>
      </vt:variant>
      <vt:variant>
        <vt:lpwstr>TOC</vt:lpwstr>
      </vt:variant>
      <vt:variant>
        <vt:i4>3014760</vt:i4>
      </vt:variant>
      <vt:variant>
        <vt:i4>1098</vt:i4>
      </vt:variant>
      <vt:variant>
        <vt:i4>0</vt:i4>
      </vt:variant>
      <vt:variant>
        <vt:i4>5</vt:i4>
      </vt:variant>
      <vt:variant>
        <vt:lpwstr/>
      </vt:variant>
      <vt:variant>
        <vt:lpwstr>ExhibitES3</vt:lpwstr>
      </vt:variant>
      <vt:variant>
        <vt:i4>3080296</vt:i4>
      </vt:variant>
      <vt:variant>
        <vt:i4>1095</vt:i4>
      </vt:variant>
      <vt:variant>
        <vt:i4>0</vt:i4>
      </vt:variant>
      <vt:variant>
        <vt:i4>5</vt:i4>
      </vt:variant>
      <vt:variant>
        <vt:lpwstr/>
      </vt:variant>
      <vt:variant>
        <vt:lpwstr>ExhibitES2</vt:lpwstr>
      </vt:variant>
      <vt:variant>
        <vt:i4>7274612</vt:i4>
      </vt:variant>
      <vt:variant>
        <vt:i4>1092</vt:i4>
      </vt:variant>
      <vt:variant>
        <vt:i4>0</vt:i4>
      </vt:variant>
      <vt:variant>
        <vt:i4>5</vt:i4>
      </vt:variant>
      <vt:variant>
        <vt:lpwstr/>
      </vt:variant>
      <vt:variant>
        <vt:lpwstr>TOC</vt:lpwstr>
      </vt:variant>
      <vt:variant>
        <vt:i4>3014760</vt:i4>
      </vt:variant>
      <vt:variant>
        <vt:i4>1089</vt:i4>
      </vt:variant>
      <vt:variant>
        <vt:i4>0</vt:i4>
      </vt:variant>
      <vt:variant>
        <vt:i4>5</vt:i4>
      </vt:variant>
      <vt:variant>
        <vt:lpwstr/>
      </vt:variant>
      <vt:variant>
        <vt:lpwstr>ExhibitES3</vt:lpwstr>
      </vt:variant>
      <vt:variant>
        <vt:i4>3080296</vt:i4>
      </vt:variant>
      <vt:variant>
        <vt:i4>1086</vt:i4>
      </vt:variant>
      <vt:variant>
        <vt:i4>0</vt:i4>
      </vt:variant>
      <vt:variant>
        <vt:i4>5</vt:i4>
      </vt:variant>
      <vt:variant>
        <vt:lpwstr/>
      </vt:variant>
      <vt:variant>
        <vt:lpwstr>ExhibitES2</vt:lpwstr>
      </vt:variant>
      <vt:variant>
        <vt:i4>1703963</vt:i4>
      </vt:variant>
      <vt:variant>
        <vt:i4>1083</vt:i4>
      </vt:variant>
      <vt:variant>
        <vt:i4>0</vt:i4>
      </vt:variant>
      <vt:variant>
        <vt:i4>5</vt:i4>
      </vt:variant>
      <vt:variant>
        <vt:lpwstr/>
      </vt:variant>
      <vt:variant>
        <vt:lpwstr>ExhibitB2</vt:lpwstr>
      </vt:variant>
      <vt:variant>
        <vt:i4>1703963</vt:i4>
      </vt:variant>
      <vt:variant>
        <vt:i4>1080</vt:i4>
      </vt:variant>
      <vt:variant>
        <vt:i4>0</vt:i4>
      </vt:variant>
      <vt:variant>
        <vt:i4>5</vt:i4>
      </vt:variant>
      <vt:variant>
        <vt:lpwstr/>
      </vt:variant>
      <vt:variant>
        <vt:lpwstr>ExhibitB1</vt:lpwstr>
      </vt:variant>
      <vt:variant>
        <vt:i4>3473412</vt:i4>
      </vt:variant>
      <vt:variant>
        <vt:i4>1077</vt:i4>
      </vt:variant>
      <vt:variant>
        <vt:i4>0</vt:i4>
      </vt:variant>
      <vt:variant>
        <vt:i4>5</vt:i4>
      </vt:variant>
      <vt:variant>
        <vt:lpwstr/>
      </vt:variant>
      <vt:variant>
        <vt:lpwstr>_What_Biennial_Reporting_</vt:lpwstr>
      </vt:variant>
      <vt:variant>
        <vt:i4>3473412</vt:i4>
      </vt:variant>
      <vt:variant>
        <vt:i4>1074</vt:i4>
      </vt:variant>
      <vt:variant>
        <vt:i4>0</vt:i4>
      </vt:variant>
      <vt:variant>
        <vt:i4>5</vt:i4>
      </vt:variant>
      <vt:variant>
        <vt:lpwstr/>
      </vt:variant>
      <vt:variant>
        <vt:lpwstr>_What_Biennial_Reporting</vt:lpwstr>
      </vt:variant>
      <vt:variant>
        <vt:i4>3211328</vt:i4>
      </vt:variant>
      <vt:variant>
        <vt:i4>1071</vt:i4>
      </vt:variant>
      <vt:variant>
        <vt:i4>0</vt:i4>
      </vt:variant>
      <vt:variant>
        <vt:i4>5</vt:i4>
      </vt:variant>
      <vt:variant>
        <vt:lpwstr/>
      </vt:variant>
      <vt:variant>
        <vt:lpwstr>_Do_Laboratory_Clean-Outs</vt:lpwstr>
      </vt:variant>
      <vt:variant>
        <vt:i4>327739</vt:i4>
      </vt:variant>
      <vt:variant>
        <vt:i4>1068</vt:i4>
      </vt:variant>
      <vt:variant>
        <vt:i4>0</vt:i4>
      </vt:variant>
      <vt:variant>
        <vt:i4>5</vt:i4>
      </vt:variant>
      <vt:variant>
        <vt:lpwstr/>
      </vt:variant>
      <vt:variant>
        <vt:lpwstr>_Does_Hazardous_Waste</vt:lpwstr>
      </vt:variant>
      <vt:variant>
        <vt:i4>1835049</vt:i4>
      </vt:variant>
      <vt:variant>
        <vt:i4>1065</vt:i4>
      </vt:variant>
      <vt:variant>
        <vt:i4>0</vt:i4>
      </vt:variant>
      <vt:variant>
        <vt:i4>5</vt:i4>
      </vt:variant>
      <vt:variant>
        <vt:lpwstr/>
      </vt:variant>
      <vt:variant>
        <vt:lpwstr>_Does_a_Regularly</vt:lpwstr>
      </vt:variant>
      <vt:variant>
        <vt:i4>1572930</vt:i4>
      </vt:variant>
      <vt:variant>
        <vt:i4>1062</vt:i4>
      </vt:variant>
      <vt:variant>
        <vt:i4>0</vt:i4>
      </vt:variant>
      <vt:variant>
        <vt:i4>5</vt:i4>
      </vt:variant>
      <vt:variant>
        <vt:lpwstr/>
      </vt:variant>
      <vt:variant>
        <vt:lpwstr>_What_is_the_3</vt:lpwstr>
      </vt:variant>
      <vt:variant>
        <vt:i4>6881322</vt:i4>
      </vt:variant>
      <vt:variant>
        <vt:i4>1059</vt:i4>
      </vt:variant>
      <vt:variant>
        <vt:i4>0</vt:i4>
      </vt:variant>
      <vt:variant>
        <vt:i4>5</vt:i4>
      </vt:variant>
      <vt:variant>
        <vt:lpwstr/>
      </vt:variant>
      <vt:variant>
        <vt:lpwstr>_What_is_a_2</vt:lpwstr>
      </vt:variant>
      <vt:variant>
        <vt:i4>1638466</vt:i4>
      </vt:variant>
      <vt:variant>
        <vt:i4>1056</vt:i4>
      </vt:variant>
      <vt:variant>
        <vt:i4>0</vt:i4>
      </vt:variant>
      <vt:variant>
        <vt:i4>5</vt:i4>
      </vt:variant>
      <vt:variant>
        <vt:lpwstr/>
      </vt:variant>
      <vt:variant>
        <vt:lpwstr>_What_is_the_2</vt:lpwstr>
      </vt:variant>
      <vt:variant>
        <vt:i4>4194426</vt:i4>
      </vt:variant>
      <vt:variant>
        <vt:i4>1053</vt:i4>
      </vt:variant>
      <vt:variant>
        <vt:i4>0</vt:i4>
      </vt:variant>
      <vt:variant>
        <vt:i4>5</vt:i4>
      </vt:variant>
      <vt:variant>
        <vt:lpwstr/>
      </vt:variant>
      <vt:variant>
        <vt:lpwstr>_Who_is_an</vt:lpwstr>
      </vt:variant>
      <vt:variant>
        <vt:i4>7274612</vt:i4>
      </vt:variant>
      <vt:variant>
        <vt:i4>1050</vt:i4>
      </vt:variant>
      <vt:variant>
        <vt:i4>0</vt:i4>
      </vt:variant>
      <vt:variant>
        <vt:i4>5</vt:i4>
      </vt:variant>
      <vt:variant>
        <vt:lpwstr/>
      </vt:variant>
      <vt:variant>
        <vt:lpwstr>TOC</vt:lpwstr>
      </vt:variant>
      <vt:variant>
        <vt:i4>3014760</vt:i4>
      </vt:variant>
      <vt:variant>
        <vt:i4>1047</vt:i4>
      </vt:variant>
      <vt:variant>
        <vt:i4>0</vt:i4>
      </vt:variant>
      <vt:variant>
        <vt:i4>5</vt:i4>
      </vt:variant>
      <vt:variant>
        <vt:lpwstr/>
      </vt:variant>
      <vt:variant>
        <vt:lpwstr>ExhibitES3</vt:lpwstr>
      </vt:variant>
      <vt:variant>
        <vt:i4>3080296</vt:i4>
      </vt:variant>
      <vt:variant>
        <vt:i4>1044</vt:i4>
      </vt:variant>
      <vt:variant>
        <vt:i4>0</vt:i4>
      </vt:variant>
      <vt:variant>
        <vt:i4>5</vt:i4>
      </vt:variant>
      <vt:variant>
        <vt:lpwstr/>
      </vt:variant>
      <vt:variant>
        <vt:lpwstr>ExhibitES2</vt:lpwstr>
      </vt:variant>
      <vt:variant>
        <vt:i4>2621508</vt:i4>
      </vt:variant>
      <vt:variant>
        <vt:i4>1041</vt:i4>
      </vt:variant>
      <vt:variant>
        <vt:i4>0</vt:i4>
      </vt:variant>
      <vt:variant>
        <vt:i4>5</vt:i4>
      </vt:variant>
      <vt:variant>
        <vt:lpwstr/>
      </vt:variant>
      <vt:variant>
        <vt:lpwstr>ExhibitA_1</vt:lpwstr>
      </vt:variant>
      <vt:variant>
        <vt:i4>8257646</vt:i4>
      </vt:variant>
      <vt:variant>
        <vt:i4>1038</vt:i4>
      </vt:variant>
      <vt:variant>
        <vt:i4>0</vt:i4>
      </vt:variant>
      <vt:variant>
        <vt:i4>5</vt:i4>
      </vt:variant>
      <vt:variant>
        <vt:lpwstr/>
      </vt:variant>
      <vt:variant>
        <vt:lpwstr>DerivedfromRule</vt:lpwstr>
      </vt:variant>
      <vt:variant>
        <vt:i4>5767238</vt:i4>
      </vt:variant>
      <vt:variant>
        <vt:i4>1035</vt:i4>
      </vt:variant>
      <vt:variant>
        <vt:i4>0</vt:i4>
      </vt:variant>
      <vt:variant>
        <vt:i4>5</vt:i4>
      </vt:variant>
      <vt:variant>
        <vt:lpwstr/>
      </vt:variant>
      <vt:variant>
        <vt:lpwstr>_Is_the_Solid_5</vt:lpwstr>
      </vt:variant>
      <vt:variant>
        <vt:i4>2031682</vt:i4>
      </vt:variant>
      <vt:variant>
        <vt:i4>1032</vt:i4>
      </vt:variant>
      <vt:variant>
        <vt:i4>0</vt:i4>
      </vt:variant>
      <vt:variant>
        <vt:i4>5</vt:i4>
      </vt:variant>
      <vt:variant>
        <vt:lpwstr/>
      </vt:variant>
      <vt:variant>
        <vt:lpwstr>_What_is_the_4</vt:lpwstr>
      </vt:variant>
      <vt:variant>
        <vt:i4>3670039</vt:i4>
      </vt:variant>
      <vt:variant>
        <vt:i4>1029</vt:i4>
      </vt:variant>
      <vt:variant>
        <vt:i4>0</vt:i4>
      </vt:variant>
      <vt:variant>
        <vt:i4>5</vt:i4>
      </vt:variant>
      <vt:variant>
        <vt:lpwstr/>
      </vt:variant>
      <vt:variant>
        <vt:lpwstr>_How_should_contaminated</vt:lpwstr>
      </vt:variant>
      <vt:variant>
        <vt:i4>3407898</vt:i4>
      </vt:variant>
      <vt:variant>
        <vt:i4>1026</vt:i4>
      </vt:variant>
      <vt:variant>
        <vt:i4>0</vt:i4>
      </vt:variant>
      <vt:variant>
        <vt:i4>5</vt:i4>
      </vt:variant>
      <vt:variant>
        <vt:lpwstr/>
      </vt:variant>
      <vt:variant>
        <vt:lpwstr>_Who_Should_Determine</vt:lpwstr>
      </vt:variant>
      <vt:variant>
        <vt:i4>3145759</vt:i4>
      </vt:variant>
      <vt:variant>
        <vt:i4>1023</vt:i4>
      </vt:variant>
      <vt:variant>
        <vt:i4>0</vt:i4>
      </vt:variant>
      <vt:variant>
        <vt:i4>5</vt:i4>
      </vt:variant>
      <vt:variant>
        <vt:lpwstr/>
      </vt:variant>
      <vt:variant>
        <vt:lpwstr>_Should_Contaminated_Groundwater</vt:lpwstr>
      </vt:variant>
      <vt:variant>
        <vt:i4>2031682</vt:i4>
      </vt:variant>
      <vt:variant>
        <vt:i4>1020</vt:i4>
      </vt:variant>
      <vt:variant>
        <vt:i4>0</vt:i4>
      </vt:variant>
      <vt:variant>
        <vt:i4>5</vt:i4>
      </vt:variant>
      <vt:variant>
        <vt:lpwstr/>
      </vt:variant>
      <vt:variant>
        <vt:lpwstr>_What_is_the_4</vt:lpwstr>
      </vt:variant>
      <vt:variant>
        <vt:i4>2949138</vt:i4>
      </vt:variant>
      <vt:variant>
        <vt:i4>1017</vt:i4>
      </vt:variant>
      <vt:variant>
        <vt:i4>0</vt:i4>
      </vt:variant>
      <vt:variant>
        <vt:i4>5</vt:i4>
      </vt:variant>
      <vt:variant>
        <vt:lpwstr/>
      </vt:variant>
      <vt:variant>
        <vt:lpwstr>_What_is_Groundwater_</vt:lpwstr>
      </vt:variant>
      <vt:variant>
        <vt:i4>7471149</vt:i4>
      </vt:variant>
      <vt:variant>
        <vt:i4>1014</vt:i4>
      </vt:variant>
      <vt:variant>
        <vt:i4>0</vt:i4>
      </vt:variant>
      <vt:variant>
        <vt:i4>5</vt:i4>
      </vt:variant>
      <vt:variant>
        <vt:lpwstr/>
      </vt:variant>
      <vt:variant>
        <vt:lpwstr>_What_is_Groundwater?_</vt:lpwstr>
      </vt:variant>
      <vt:variant>
        <vt:i4>7274612</vt:i4>
      </vt:variant>
      <vt:variant>
        <vt:i4>1011</vt:i4>
      </vt:variant>
      <vt:variant>
        <vt:i4>0</vt:i4>
      </vt:variant>
      <vt:variant>
        <vt:i4>5</vt:i4>
      </vt:variant>
      <vt:variant>
        <vt:lpwstr/>
      </vt:variant>
      <vt:variant>
        <vt:lpwstr>TOC</vt:lpwstr>
      </vt:variant>
      <vt:variant>
        <vt:i4>3014760</vt:i4>
      </vt:variant>
      <vt:variant>
        <vt:i4>1008</vt:i4>
      </vt:variant>
      <vt:variant>
        <vt:i4>0</vt:i4>
      </vt:variant>
      <vt:variant>
        <vt:i4>5</vt:i4>
      </vt:variant>
      <vt:variant>
        <vt:lpwstr/>
      </vt:variant>
      <vt:variant>
        <vt:lpwstr>ExhibitES3</vt:lpwstr>
      </vt:variant>
      <vt:variant>
        <vt:i4>3080296</vt:i4>
      </vt:variant>
      <vt:variant>
        <vt:i4>1005</vt:i4>
      </vt:variant>
      <vt:variant>
        <vt:i4>0</vt:i4>
      </vt:variant>
      <vt:variant>
        <vt:i4>5</vt:i4>
      </vt:variant>
      <vt:variant>
        <vt:lpwstr/>
      </vt:variant>
      <vt:variant>
        <vt:lpwstr>ExhibitES2</vt:lpwstr>
      </vt:variant>
      <vt:variant>
        <vt:i4>5832727</vt:i4>
      </vt:variant>
      <vt:variant>
        <vt:i4>1002</vt:i4>
      </vt:variant>
      <vt:variant>
        <vt:i4>0</vt:i4>
      </vt:variant>
      <vt:variant>
        <vt:i4>5</vt:i4>
      </vt:variant>
      <vt:variant>
        <vt:lpwstr>https://www.epa.gov/sites/production/files/2015-02/documents/lab-fs2.pdf</vt:lpwstr>
      </vt:variant>
      <vt:variant>
        <vt:lpwstr/>
      </vt:variant>
      <vt:variant>
        <vt:i4>786515</vt:i4>
      </vt:variant>
      <vt:variant>
        <vt:i4>999</vt:i4>
      </vt:variant>
      <vt:variant>
        <vt:i4>0</vt:i4>
      </vt:variant>
      <vt:variant>
        <vt:i4>5</vt:i4>
      </vt:variant>
      <vt:variant>
        <vt:lpwstr>https://www.gpo.gov/fdsys/pkg/FR-2008-12-01/pdf/E8-27863.pdf</vt:lpwstr>
      </vt:variant>
      <vt:variant>
        <vt:lpwstr/>
      </vt:variant>
      <vt:variant>
        <vt:i4>5701710</vt:i4>
      </vt:variant>
      <vt:variant>
        <vt:i4>996</vt:i4>
      </vt:variant>
      <vt:variant>
        <vt:i4>0</vt:i4>
      </vt:variant>
      <vt:variant>
        <vt:i4>5</vt:i4>
      </vt:variant>
      <vt:variant>
        <vt:lpwstr>https://www.epa.gov/hwgenerators/frequent-questions-about-managing-hazardous-waste-academic-laboratories</vt:lpwstr>
      </vt:variant>
      <vt:variant>
        <vt:lpwstr/>
      </vt:variant>
      <vt:variant>
        <vt:i4>15</vt:i4>
      </vt:variant>
      <vt:variant>
        <vt:i4>993</vt:i4>
      </vt:variant>
      <vt:variant>
        <vt:i4>0</vt:i4>
      </vt:variant>
      <vt:variant>
        <vt:i4>5</vt:i4>
      </vt:variant>
      <vt:variant>
        <vt:lpwstr>https://www.epa.gov/hwgenerators/regulations-hazardous-waste-generated-academic-laboratories</vt:lpwstr>
      </vt:variant>
      <vt:variant>
        <vt:lpwstr/>
      </vt:variant>
      <vt:variant>
        <vt:i4>8061049</vt:i4>
      </vt:variant>
      <vt:variant>
        <vt:i4>990</vt:i4>
      </vt:variant>
      <vt:variant>
        <vt:i4>0</vt:i4>
      </vt:variant>
      <vt:variant>
        <vt:i4>5</vt:i4>
      </vt:variant>
      <vt:variant>
        <vt:lpwstr>https://yosemite.epa.gov/osw/rcra.nsf/0c994248c239947e85256d090071175f/651F2340038DCB1E8525670F006BDEC4/$file/11434.pdf</vt:lpwstr>
      </vt:variant>
      <vt:variant>
        <vt:lpwstr/>
      </vt:variant>
      <vt:variant>
        <vt:i4>7929970</vt:i4>
      </vt:variant>
      <vt:variant>
        <vt:i4>987</vt:i4>
      </vt:variant>
      <vt:variant>
        <vt:i4>0</vt:i4>
      </vt:variant>
      <vt:variant>
        <vt:i4>5</vt:i4>
      </vt:variant>
      <vt:variant>
        <vt:lpwstr>https://yosemite.epa.gov/osw/rcra.nsf/0c994248c239947e85256d090071175f/0BE97F3DA1F31ECF8525670F006BE551/$file/11593.pdf</vt:lpwstr>
      </vt:variant>
      <vt:variant>
        <vt:lpwstr/>
      </vt:variant>
      <vt:variant>
        <vt:i4>3014702</vt:i4>
      </vt:variant>
      <vt:variant>
        <vt:i4>984</vt:i4>
      </vt:variant>
      <vt:variant>
        <vt:i4>0</vt:i4>
      </vt:variant>
      <vt:variant>
        <vt:i4>5</vt:i4>
      </vt:variant>
      <vt:variant>
        <vt:lpwstr>https://yosemite.epa.gov/osw/rcra.nsf/0c994248c239947e85256d090071175f/D9E61A0505DB4B6885256817006E32B8/$file/14291.pdf</vt:lpwstr>
      </vt:variant>
      <vt:variant>
        <vt:lpwstr/>
      </vt:variant>
      <vt:variant>
        <vt:i4>2687026</vt:i4>
      </vt:variant>
      <vt:variant>
        <vt:i4>981</vt:i4>
      </vt:variant>
      <vt:variant>
        <vt:i4>0</vt:i4>
      </vt:variant>
      <vt:variant>
        <vt:i4>5</vt:i4>
      </vt:variant>
      <vt:variant>
        <vt:lpwstr>http://yosemite.epa.gov/osw/rcra.nsf/0c994248c239947e85256d090071175f/D905B03CB2BF669F8525670F006BCEE2/$file/11020.pdf</vt:lpwstr>
      </vt:variant>
      <vt:variant>
        <vt:lpwstr/>
      </vt:variant>
      <vt:variant>
        <vt:i4>2424895</vt:i4>
      </vt:variant>
      <vt:variant>
        <vt:i4>978</vt:i4>
      </vt:variant>
      <vt:variant>
        <vt:i4>0</vt:i4>
      </vt:variant>
      <vt:variant>
        <vt:i4>5</vt:i4>
      </vt:variant>
      <vt:variant>
        <vt:lpwstr>http://yosemite.epa.gov/osw/rcra.nsf/0c994248c239947e85256d090071175f/3ADD223C140C31D58525670F006BCFEA/$file/11050.pdf</vt:lpwstr>
      </vt:variant>
      <vt:variant>
        <vt:lpwstr/>
      </vt:variant>
      <vt:variant>
        <vt:i4>8192097</vt:i4>
      </vt:variant>
      <vt:variant>
        <vt:i4>975</vt:i4>
      </vt:variant>
      <vt:variant>
        <vt:i4>0</vt:i4>
      </vt:variant>
      <vt:variant>
        <vt:i4>5</vt:i4>
      </vt:variant>
      <vt:variant>
        <vt:lpwstr>http://yosemite.epa.gov/osw/rcra.nsf/0c994248c239947e85256d090071175f/303F4E8F3E0E3EFB8525670F006BDDCB/$file/11408.pdf</vt:lpwstr>
      </vt:variant>
      <vt:variant>
        <vt:lpwstr/>
      </vt:variant>
      <vt:variant>
        <vt:i4>7995500</vt:i4>
      </vt:variant>
      <vt:variant>
        <vt:i4>972</vt:i4>
      </vt:variant>
      <vt:variant>
        <vt:i4>0</vt:i4>
      </vt:variant>
      <vt:variant>
        <vt:i4>5</vt:i4>
      </vt:variant>
      <vt:variant>
        <vt:lpwstr>http://yosemite.epa.gov/osw/rcra.nsf/0c994248c239947e85256d090071175f/2EFBEC7739223A448525670F006C24BD/$file/13526.pdf</vt:lpwstr>
      </vt:variant>
      <vt:variant>
        <vt:lpwstr/>
      </vt:variant>
      <vt:variant>
        <vt:i4>2621536</vt:i4>
      </vt:variant>
      <vt:variant>
        <vt:i4>969</vt:i4>
      </vt:variant>
      <vt:variant>
        <vt:i4>0</vt:i4>
      </vt:variant>
      <vt:variant>
        <vt:i4>5</vt:i4>
      </vt:variant>
      <vt:variant>
        <vt:lpwstr>http://yosemite.epa.gov/osw/rcra.nsf/0c994248c239947e85256d090071175f/E1D5FDD603C9C28C852569C900623E5B/$file/14472.pdf</vt:lpwstr>
      </vt:variant>
      <vt:variant>
        <vt:lpwstr/>
      </vt:variant>
      <vt:variant>
        <vt:i4>6225943</vt:i4>
      </vt:variant>
      <vt:variant>
        <vt:i4>966</vt:i4>
      </vt:variant>
      <vt:variant>
        <vt:i4>0</vt:i4>
      </vt:variant>
      <vt:variant>
        <vt:i4>5</vt:i4>
      </vt:variant>
      <vt:variant>
        <vt:lpwstr>https://www.epa.gov/laws-regulations/summary-clean-water-act</vt:lpwstr>
      </vt:variant>
      <vt:variant>
        <vt:lpwstr/>
      </vt:variant>
      <vt:variant>
        <vt:i4>8192062</vt:i4>
      </vt:variant>
      <vt:variant>
        <vt:i4>963</vt:i4>
      </vt:variant>
      <vt:variant>
        <vt:i4>0</vt:i4>
      </vt:variant>
      <vt:variant>
        <vt:i4>5</vt:i4>
      </vt:variant>
      <vt:variant>
        <vt:lpwstr>https://www.epa.gov/sites/production/files/2015-09/documents/defsw.pdf</vt:lpwstr>
      </vt:variant>
      <vt:variant>
        <vt:lpwstr/>
      </vt:variant>
      <vt:variant>
        <vt:i4>4128893</vt:i4>
      </vt:variant>
      <vt:variant>
        <vt:i4>960</vt:i4>
      </vt:variant>
      <vt:variant>
        <vt:i4>0</vt:i4>
      </vt:variant>
      <vt:variant>
        <vt:i4>5</vt:i4>
      </vt:variant>
      <vt:variant>
        <vt:lpwstr>https://www.epa.gov/sites/production/files/2014-12/documents/gen05.pdf</vt:lpwstr>
      </vt:variant>
      <vt:variant>
        <vt:lpwstr/>
      </vt:variant>
      <vt:variant>
        <vt:i4>7536758</vt:i4>
      </vt:variant>
      <vt:variant>
        <vt:i4>957</vt:i4>
      </vt:variant>
      <vt:variant>
        <vt:i4>0</vt:i4>
      </vt:variant>
      <vt:variant>
        <vt:i4>5</vt:i4>
      </vt:variant>
      <vt:variant>
        <vt:lpwstr>https://www.epa.gov/hwgenerators/resource-conservation-and-recovery-act-rcra-orientation-manual</vt:lpwstr>
      </vt:variant>
      <vt:variant>
        <vt:lpwstr/>
      </vt:variant>
      <vt:variant>
        <vt:i4>589846</vt:i4>
      </vt:variant>
      <vt:variant>
        <vt:i4>954</vt:i4>
      </vt:variant>
      <vt:variant>
        <vt:i4>0</vt:i4>
      </vt:variant>
      <vt:variant>
        <vt:i4>5</vt:i4>
      </vt:variant>
      <vt:variant>
        <vt:lpwstr/>
      </vt:variant>
      <vt:variant>
        <vt:lpwstr>AppendixH</vt:lpwstr>
      </vt:variant>
      <vt:variant>
        <vt:i4>3866724</vt:i4>
      </vt:variant>
      <vt:variant>
        <vt:i4>951</vt:i4>
      </vt:variant>
      <vt:variant>
        <vt:i4>0</vt:i4>
      </vt:variant>
      <vt:variant>
        <vt:i4>5</vt:i4>
      </vt:variant>
      <vt:variant>
        <vt:lpwstr>https://www.epa.gov/hwgenerators/frequent-questions-about-hazardous-waste-generator-improvements-final-rule</vt:lpwstr>
      </vt:variant>
      <vt:variant>
        <vt:lpwstr/>
      </vt:variant>
      <vt:variant>
        <vt:i4>2752637</vt:i4>
      </vt:variant>
      <vt:variant>
        <vt:i4>948</vt:i4>
      </vt:variant>
      <vt:variant>
        <vt:i4>0</vt:i4>
      </vt:variant>
      <vt:variant>
        <vt:i4>5</vt:i4>
      </vt:variant>
      <vt:variant>
        <vt:lpwstr>https://www.epa.gov/hwgenerators/fact-sheet-about-hazardous-waste-generator-improvements-final-rule</vt:lpwstr>
      </vt:variant>
      <vt:variant>
        <vt:lpwstr/>
      </vt:variant>
      <vt:variant>
        <vt:i4>3473464</vt:i4>
      </vt:variant>
      <vt:variant>
        <vt:i4>945</vt:i4>
      </vt:variant>
      <vt:variant>
        <vt:i4>0</vt:i4>
      </vt:variant>
      <vt:variant>
        <vt:i4>5</vt:i4>
      </vt:variant>
      <vt:variant>
        <vt:lpwstr>https://www.epa.gov/hwgenerators/final-rule-hazardous-waste-generator-improvements</vt:lpwstr>
      </vt:variant>
      <vt:variant>
        <vt:lpwstr/>
      </vt:variant>
      <vt:variant>
        <vt:i4>3670052</vt:i4>
      </vt:variant>
      <vt:variant>
        <vt:i4>942</vt:i4>
      </vt:variant>
      <vt:variant>
        <vt:i4>0</vt:i4>
      </vt:variant>
      <vt:variant>
        <vt:i4>5</vt:i4>
      </vt:variant>
      <vt:variant>
        <vt:lpwstr>https://www.epa.gov/sites/production/files/2015-09/documents/20150706-15-p-0172.pdf</vt:lpwstr>
      </vt:variant>
      <vt:variant>
        <vt:lpwstr/>
      </vt:variant>
      <vt:variant>
        <vt:i4>5046347</vt:i4>
      </vt:variant>
      <vt:variant>
        <vt:i4>939</vt:i4>
      </vt:variant>
      <vt:variant>
        <vt:i4>0</vt:i4>
      </vt:variant>
      <vt:variant>
        <vt:i4>5</vt:i4>
      </vt:variant>
      <vt:variant>
        <vt:lpwstr>https://www.epa.gov/hwgenerators/frequent-questions-about-hazardous-waste-export-import-revisions-final-rule</vt:lpwstr>
      </vt:variant>
      <vt:variant>
        <vt:lpwstr/>
      </vt:variant>
      <vt:variant>
        <vt:i4>2162787</vt:i4>
      </vt:variant>
      <vt:variant>
        <vt:i4>936</vt:i4>
      </vt:variant>
      <vt:variant>
        <vt:i4>0</vt:i4>
      </vt:variant>
      <vt:variant>
        <vt:i4>5</vt:i4>
      </vt:variant>
      <vt:variant>
        <vt:lpwstr>https://www.epa.gov/hwgenerators/final-rule-hazardous-waste-export-import-revisions</vt:lpwstr>
      </vt:variant>
      <vt:variant>
        <vt:lpwstr/>
      </vt:variant>
      <vt:variant>
        <vt:i4>4456473</vt:i4>
      </vt:variant>
      <vt:variant>
        <vt:i4>933</vt:i4>
      </vt:variant>
      <vt:variant>
        <vt:i4>0</vt:i4>
      </vt:variant>
      <vt:variant>
        <vt:i4>5</vt:i4>
      </vt:variant>
      <vt:variant>
        <vt:lpwstr>https://www.epa.gov/hw/where-2015-definition-solid-waste-rule-effect</vt:lpwstr>
      </vt:variant>
      <vt:variant>
        <vt:lpwstr/>
      </vt:variant>
      <vt:variant>
        <vt:i4>6684732</vt:i4>
      </vt:variant>
      <vt:variant>
        <vt:i4>930</vt:i4>
      </vt:variant>
      <vt:variant>
        <vt:i4>0</vt:i4>
      </vt:variant>
      <vt:variant>
        <vt:i4>5</vt:i4>
      </vt:variant>
      <vt:variant>
        <vt:lpwstr>https://www.epa.gov/hwgenerators/list-facilities-have-notified-they-are-managing-under-2015-definition-solid-waste-dsw</vt:lpwstr>
      </vt:variant>
      <vt:variant>
        <vt:lpwstr/>
      </vt:variant>
      <vt:variant>
        <vt:i4>2162741</vt:i4>
      </vt:variant>
      <vt:variant>
        <vt:i4>927</vt:i4>
      </vt:variant>
      <vt:variant>
        <vt:i4>0</vt:i4>
      </vt:variant>
      <vt:variant>
        <vt:i4>5</vt:i4>
      </vt:variant>
      <vt:variant>
        <vt:lpwstr>https://www.epa.gov/hwgenerators/fact-sheet-and-overview-2015-definition-solid-waste-final-rule</vt:lpwstr>
      </vt:variant>
      <vt:variant>
        <vt:lpwstr/>
      </vt:variant>
      <vt:variant>
        <vt:i4>3407976</vt:i4>
      </vt:variant>
      <vt:variant>
        <vt:i4>924</vt:i4>
      </vt:variant>
      <vt:variant>
        <vt:i4>0</vt:i4>
      </vt:variant>
      <vt:variant>
        <vt:i4>5</vt:i4>
      </vt:variant>
      <vt:variant>
        <vt:lpwstr>https://www.epa.gov/hwgenerators/final-rule-2015-definition-solid-waste-dsw</vt:lpwstr>
      </vt:variant>
      <vt:variant>
        <vt:lpwstr/>
      </vt:variant>
      <vt:variant>
        <vt:i4>7274612</vt:i4>
      </vt:variant>
      <vt:variant>
        <vt:i4>921</vt:i4>
      </vt:variant>
      <vt:variant>
        <vt:i4>0</vt:i4>
      </vt:variant>
      <vt:variant>
        <vt:i4>5</vt:i4>
      </vt:variant>
      <vt:variant>
        <vt:lpwstr/>
      </vt:variant>
      <vt:variant>
        <vt:lpwstr>TOC</vt:lpwstr>
      </vt:variant>
      <vt:variant>
        <vt:i4>589846</vt:i4>
      </vt:variant>
      <vt:variant>
        <vt:i4>918</vt:i4>
      </vt:variant>
      <vt:variant>
        <vt:i4>0</vt:i4>
      </vt:variant>
      <vt:variant>
        <vt:i4>5</vt:i4>
      </vt:variant>
      <vt:variant>
        <vt:lpwstr/>
      </vt:variant>
      <vt:variant>
        <vt:lpwstr>AppendixC</vt:lpwstr>
      </vt:variant>
      <vt:variant>
        <vt:i4>589846</vt:i4>
      </vt:variant>
      <vt:variant>
        <vt:i4>915</vt:i4>
      </vt:variant>
      <vt:variant>
        <vt:i4>0</vt:i4>
      </vt:variant>
      <vt:variant>
        <vt:i4>5</vt:i4>
      </vt:variant>
      <vt:variant>
        <vt:lpwstr/>
      </vt:variant>
      <vt:variant>
        <vt:lpwstr>AppendixC</vt:lpwstr>
      </vt:variant>
      <vt:variant>
        <vt:i4>2949131</vt:i4>
      </vt:variant>
      <vt:variant>
        <vt:i4>912</vt:i4>
      </vt:variant>
      <vt:variant>
        <vt:i4>0</vt:i4>
      </vt:variant>
      <vt:variant>
        <vt:i4>5</vt:i4>
      </vt:variant>
      <vt:variant>
        <vt:lpwstr/>
      </vt:variant>
      <vt:variant>
        <vt:lpwstr>_What_is_Section_</vt:lpwstr>
      </vt:variant>
      <vt:variant>
        <vt:i4>2031700</vt:i4>
      </vt:variant>
      <vt:variant>
        <vt:i4>909</vt:i4>
      </vt:variant>
      <vt:variant>
        <vt:i4>0</vt:i4>
      </vt:variant>
      <vt:variant>
        <vt:i4>5</vt:i4>
      </vt:variant>
      <vt:variant>
        <vt:lpwstr/>
      </vt:variant>
      <vt:variant>
        <vt:lpwstr>_What_is_Section_2</vt:lpwstr>
      </vt:variant>
      <vt:variant>
        <vt:i4>131075</vt:i4>
      </vt:variant>
      <vt:variant>
        <vt:i4>906</vt:i4>
      </vt:variant>
      <vt:variant>
        <vt:i4>0</vt:i4>
      </vt:variant>
      <vt:variant>
        <vt:i4>5</vt:i4>
      </vt:variant>
      <vt:variant>
        <vt:lpwstr/>
      </vt:variant>
      <vt:variant>
        <vt:lpwstr>WWTU</vt:lpwstr>
      </vt:variant>
      <vt:variant>
        <vt:i4>8060996</vt:i4>
      </vt:variant>
      <vt:variant>
        <vt:i4>903</vt:i4>
      </vt:variant>
      <vt:variant>
        <vt:i4>0</vt:i4>
      </vt:variant>
      <vt:variant>
        <vt:i4>5</vt:i4>
      </vt:variant>
      <vt:variant>
        <vt:lpwstr/>
      </vt:variant>
      <vt:variant>
        <vt:lpwstr>Exhibit2_1</vt:lpwstr>
      </vt:variant>
      <vt:variant>
        <vt:i4>3670053</vt:i4>
      </vt:variant>
      <vt:variant>
        <vt:i4>900</vt:i4>
      </vt:variant>
      <vt:variant>
        <vt:i4>0</vt:i4>
      </vt:variant>
      <vt:variant>
        <vt:i4>5</vt:i4>
      </vt:variant>
      <vt:variant>
        <vt:lpwstr/>
      </vt:variant>
      <vt:variant>
        <vt:lpwstr>_Does_the_Exemption_</vt:lpwstr>
      </vt:variant>
      <vt:variant>
        <vt:i4>6750283</vt:i4>
      </vt:variant>
      <vt:variant>
        <vt:i4>897</vt:i4>
      </vt:variant>
      <vt:variant>
        <vt:i4>0</vt:i4>
      </vt:variant>
      <vt:variant>
        <vt:i4>5</vt:i4>
      </vt:variant>
      <vt:variant>
        <vt:lpwstr/>
      </vt:variant>
      <vt:variant>
        <vt:lpwstr>_Does_the_Exemption</vt:lpwstr>
      </vt:variant>
      <vt:variant>
        <vt:i4>2818077</vt:i4>
      </vt:variant>
      <vt:variant>
        <vt:i4>894</vt:i4>
      </vt:variant>
      <vt:variant>
        <vt:i4>0</vt:i4>
      </vt:variant>
      <vt:variant>
        <vt:i4>5</vt:i4>
      </vt:variant>
      <vt:variant>
        <vt:lpwstr/>
      </vt:variant>
      <vt:variant>
        <vt:lpwstr>_What_is_the_</vt:lpwstr>
      </vt:variant>
      <vt:variant>
        <vt:i4>1900604</vt:i4>
      </vt:variant>
      <vt:variant>
        <vt:i4>891</vt:i4>
      </vt:variant>
      <vt:variant>
        <vt:i4>0</vt:i4>
      </vt:variant>
      <vt:variant>
        <vt:i4>5</vt:i4>
      </vt:variant>
      <vt:variant>
        <vt:lpwstr/>
      </vt:variant>
      <vt:variant>
        <vt:lpwstr>_Which_Units_are</vt:lpwstr>
      </vt:variant>
      <vt:variant>
        <vt:i4>6226019</vt:i4>
      </vt:variant>
      <vt:variant>
        <vt:i4>888</vt:i4>
      </vt:variant>
      <vt:variant>
        <vt:i4>0</vt:i4>
      </vt:variant>
      <vt:variant>
        <vt:i4>5</vt:i4>
      </vt:variant>
      <vt:variant>
        <vt:lpwstr/>
      </vt:variant>
      <vt:variant>
        <vt:lpwstr>_What_is_Wastewater</vt:lpwstr>
      </vt:variant>
      <vt:variant>
        <vt:i4>2818077</vt:i4>
      </vt:variant>
      <vt:variant>
        <vt:i4>885</vt:i4>
      </vt:variant>
      <vt:variant>
        <vt:i4>0</vt:i4>
      </vt:variant>
      <vt:variant>
        <vt:i4>5</vt:i4>
      </vt:variant>
      <vt:variant>
        <vt:lpwstr/>
      </vt:variant>
      <vt:variant>
        <vt:lpwstr>_What_is_the</vt:lpwstr>
      </vt:variant>
      <vt:variant>
        <vt:i4>6946858</vt:i4>
      </vt:variant>
      <vt:variant>
        <vt:i4>882</vt:i4>
      </vt:variant>
      <vt:variant>
        <vt:i4>0</vt:i4>
      </vt:variant>
      <vt:variant>
        <vt:i4>5</vt:i4>
      </vt:variant>
      <vt:variant>
        <vt:lpwstr/>
      </vt:variant>
      <vt:variant>
        <vt:lpwstr>_What_is_a_1</vt:lpwstr>
      </vt:variant>
      <vt:variant>
        <vt:i4>2949131</vt:i4>
      </vt:variant>
      <vt:variant>
        <vt:i4>879</vt:i4>
      </vt:variant>
      <vt:variant>
        <vt:i4>0</vt:i4>
      </vt:variant>
      <vt:variant>
        <vt:i4>5</vt:i4>
      </vt:variant>
      <vt:variant>
        <vt:lpwstr/>
      </vt:variant>
      <vt:variant>
        <vt:lpwstr>_What_is_Section_</vt:lpwstr>
      </vt:variant>
      <vt:variant>
        <vt:i4>2031700</vt:i4>
      </vt:variant>
      <vt:variant>
        <vt:i4>876</vt:i4>
      </vt:variant>
      <vt:variant>
        <vt:i4>0</vt:i4>
      </vt:variant>
      <vt:variant>
        <vt:i4>5</vt:i4>
      </vt:variant>
      <vt:variant>
        <vt:lpwstr/>
      </vt:variant>
      <vt:variant>
        <vt:lpwstr>_What_is_Section_2</vt:lpwstr>
      </vt:variant>
      <vt:variant>
        <vt:i4>1835092</vt:i4>
      </vt:variant>
      <vt:variant>
        <vt:i4>873</vt:i4>
      </vt:variant>
      <vt:variant>
        <vt:i4>0</vt:i4>
      </vt:variant>
      <vt:variant>
        <vt:i4>5</vt:i4>
      </vt:variant>
      <vt:variant>
        <vt:lpwstr/>
      </vt:variant>
      <vt:variant>
        <vt:lpwstr>_What_is_Section_1</vt:lpwstr>
      </vt:variant>
      <vt:variant>
        <vt:i4>5963893</vt:i4>
      </vt:variant>
      <vt:variant>
        <vt:i4>870</vt:i4>
      </vt:variant>
      <vt:variant>
        <vt:i4>0</vt:i4>
      </vt:variant>
      <vt:variant>
        <vt:i4>5</vt:i4>
      </vt:variant>
      <vt:variant>
        <vt:lpwstr/>
      </vt:variant>
      <vt:variant>
        <vt:lpwstr>_What_is_a</vt:lpwstr>
      </vt:variant>
      <vt:variant>
        <vt:i4>262171</vt:i4>
      </vt:variant>
      <vt:variant>
        <vt:i4>867</vt:i4>
      </vt:variant>
      <vt:variant>
        <vt:i4>0</vt:i4>
      </vt:variant>
      <vt:variant>
        <vt:i4>5</vt:i4>
      </vt:variant>
      <vt:variant>
        <vt:lpwstr/>
      </vt:variant>
      <vt:variant>
        <vt:lpwstr>_What_is_an_1</vt:lpwstr>
      </vt:variant>
      <vt:variant>
        <vt:i4>5963893</vt:i4>
      </vt:variant>
      <vt:variant>
        <vt:i4>864</vt:i4>
      </vt:variant>
      <vt:variant>
        <vt:i4>0</vt:i4>
      </vt:variant>
      <vt:variant>
        <vt:i4>5</vt:i4>
      </vt:variant>
      <vt:variant>
        <vt:lpwstr/>
      </vt:variant>
      <vt:variant>
        <vt:lpwstr>_What_is_an</vt:lpwstr>
      </vt:variant>
      <vt:variant>
        <vt:i4>8061009</vt:i4>
      </vt:variant>
      <vt:variant>
        <vt:i4>861</vt:i4>
      </vt:variant>
      <vt:variant>
        <vt:i4>0</vt:i4>
      </vt:variant>
      <vt:variant>
        <vt:i4>5</vt:i4>
      </vt:variant>
      <vt:variant>
        <vt:lpwstr/>
      </vt:variant>
      <vt:variant>
        <vt:lpwstr>_How_Can_I</vt:lpwstr>
      </vt:variant>
      <vt:variant>
        <vt:i4>7274612</vt:i4>
      </vt:variant>
      <vt:variant>
        <vt:i4>858</vt:i4>
      </vt:variant>
      <vt:variant>
        <vt:i4>0</vt:i4>
      </vt:variant>
      <vt:variant>
        <vt:i4>5</vt:i4>
      </vt:variant>
      <vt:variant>
        <vt:lpwstr/>
      </vt:variant>
      <vt:variant>
        <vt:lpwstr>TOC</vt:lpwstr>
      </vt:variant>
      <vt:variant>
        <vt:i4>3014760</vt:i4>
      </vt:variant>
      <vt:variant>
        <vt:i4>855</vt:i4>
      </vt:variant>
      <vt:variant>
        <vt:i4>0</vt:i4>
      </vt:variant>
      <vt:variant>
        <vt:i4>5</vt:i4>
      </vt:variant>
      <vt:variant>
        <vt:lpwstr/>
      </vt:variant>
      <vt:variant>
        <vt:lpwstr>ExhibitES3</vt:lpwstr>
      </vt:variant>
      <vt:variant>
        <vt:i4>3080296</vt:i4>
      </vt:variant>
      <vt:variant>
        <vt:i4>852</vt:i4>
      </vt:variant>
      <vt:variant>
        <vt:i4>0</vt:i4>
      </vt:variant>
      <vt:variant>
        <vt:i4>5</vt:i4>
      </vt:variant>
      <vt:variant>
        <vt:lpwstr/>
      </vt:variant>
      <vt:variant>
        <vt:lpwstr>ExhibitES2</vt:lpwstr>
      </vt:variant>
      <vt:variant>
        <vt:i4>589846</vt:i4>
      </vt:variant>
      <vt:variant>
        <vt:i4>849</vt:i4>
      </vt:variant>
      <vt:variant>
        <vt:i4>0</vt:i4>
      </vt:variant>
      <vt:variant>
        <vt:i4>5</vt:i4>
      </vt:variant>
      <vt:variant>
        <vt:lpwstr/>
      </vt:variant>
      <vt:variant>
        <vt:lpwstr>AppendixG</vt:lpwstr>
      </vt:variant>
      <vt:variant>
        <vt:i4>589846</vt:i4>
      </vt:variant>
      <vt:variant>
        <vt:i4>846</vt:i4>
      </vt:variant>
      <vt:variant>
        <vt:i4>0</vt:i4>
      </vt:variant>
      <vt:variant>
        <vt:i4>5</vt:i4>
      </vt:variant>
      <vt:variant>
        <vt:lpwstr/>
      </vt:variant>
      <vt:variant>
        <vt:lpwstr>AppendixE</vt:lpwstr>
      </vt:variant>
      <vt:variant>
        <vt:i4>589846</vt:i4>
      </vt:variant>
      <vt:variant>
        <vt:i4>843</vt:i4>
      </vt:variant>
      <vt:variant>
        <vt:i4>0</vt:i4>
      </vt:variant>
      <vt:variant>
        <vt:i4>5</vt:i4>
      </vt:variant>
      <vt:variant>
        <vt:lpwstr/>
      </vt:variant>
      <vt:variant>
        <vt:lpwstr>AppendixD</vt:lpwstr>
      </vt:variant>
      <vt:variant>
        <vt:i4>3014760</vt:i4>
      </vt:variant>
      <vt:variant>
        <vt:i4>840</vt:i4>
      </vt:variant>
      <vt:variant>
        <vt:i4>0</vt:i4>
      </vt:variant>
      <vt:variant>
        <vt:i4>5</vt:i4>
      </vt:variant>
      <vt:variant>
        <vt:lpwstr/>
      </vt:variant>
      <vt:variant>
        <vt:lpwstr>ExhibitES3</vt:lpwstr>
      </vt:variant>
      <vt:variant>
        <vt:i4>589846</vt:i4>
      </vt:variant>
      <vt:variant>
        <vt:i4>837</vt:i4>
      </vt:variant>
      <vt:variant>
        <vt:i4>0</vt:i4>
      </vt:variant>
      <vt:variant>
        <vt:i4>5</vt:i4>
      </vt:variant>
      <vt:variant>
        <vt:lpwstr/>
      </vt:variant>
      <vt:variant>
        <vt:lpwstr>AppendixE</vt:lpwstr>
      </vt:variant>
      <vt:variant>
        <vt:i4>589846</vt:i4>
      </vt:variant>
      <vt:variant>
        <vt:i4>834</vt:i4>
      </vt:variant>
      <vt:variant>
        <vt:i4>0</vt:i4>
      </vt:variant>
      <vt:variant>
        <vt:i4>5</vt:i4>
      </vt:variant>
      <vt:variant>
        <vt:lpwstr/>
      </vt:variant>
      <vt:variant>
        <vt:lpwstr>AppendixD</vt:lpwstr>
      </vt:variant>
      <vt:variant>
        <vt:i4>589846</vt:i4>
      </vt:variant>
      <vt:variant>
        <vt:i4>831</vt:i4>
      </vt:variant>
      <vt:variant>
        <vt:i4>0</vt:i4>
      </vt:variant>
      <vt:variant>
        <vt:i4>5</vt:i4>
      </vt:variant>
      <vt:variant>
        <vt:lpwstr/>
      </vt:variant>
      <vt:variant>
        <vt:lpwstr>AppendixC</vt:lpwstr>
      </vt:variant>
      <vt:variant>
        <vt:i4>3014760</vt:i4>
      </vt:variant>
      <vt:variant>
        <vt:i4>828</vt:i4>
      </vt:variant>
      <vt:variant>
        <vt:i4>0</vt:i4>
      </vt:variant>
      <vt:variant>
        <vt:i4>5</vt:i4>
      </vt:variant>
      <vt:variant>
        <vt:lpwstr/>
      </vt:variant>
      <vt:variant>
        <vt:lpwstr>ExhibitES3</vt:lpwstr>
      </vt:variant>
      <vt:variant>
        <vt:i4>3080296</vt:i4>
      </vt:variant>
      <vt:variant>
        <vt:i4>825</vt:i4>
      </vt:variant>
      <vt:variant>
        <vt:i4>0</vt:i4>
      </vt:variant>
      <vt:variant>
        <vt:i4>5</vt:i4>
      </vt:variant>
      <vt:variant>
        <vt:lpwstr/>
      </vt:variant>
      <vt:variant>
        <vt:lpwstr>ExhibitES2</vt:lpwstr>
      </vt:variant>
      <vt:variant>
        <vt:i4>589846</vt:i4>
      </vt:variant>
      <vt:variant>
        <vt:i4>822</vt:i4>
      </vt:variant>
      <vt:variant>
        <vt:i4>0</vt:i4>
      </vt:variant>
      <vt:variant>
        <vt:i4>5</vt:i4>
      </vt:variant>
      <vt:variant>
        <vt:lpwstr/>
      </vt:variant>
      <vt:variant>
        <vt:lpwstr>AppendixB</vt:lpwstr>
      </vt:variant>
      <vt:variant>
        <vt:i4>4194426</vt:i4>
      </vt:variant>
      <vt:variant>
        <vt:i4>819</vt:i4>
      </vt:variant>
      <vt:variant>
        <vt:i4>0</vt:i4>
      </vt:variant>
      <vt:variant>
        <vt:i4>5</vt:i4>
      </vt:variant>
      <vt:variant>
        <vt:lpwstr/>
      </vt:variant>
      <vt:variant>
        <vt:lpwstr>_Who_is_an</vt:lpwstr>
      </vt:variant>
      <vt:variant>
        <vt:i4>3080296</vt:i4>
      </vt:variant>
      <vt:variant>
        <vt:i4>816</vt:i4>
      </vt:variant>
      <vt:variant>
        <vt:i4>0</vt:i4>
      </vt:variant>
      <vt:variant>
        <vt:i4>5</vt:i4>
      </vt:variant>
      <vt:variant>
        <vt:lpwstr/>
      </vt:variant>
      <vt:variant>
        <vt:lpwstr>ExhibitES2</vt:lpwstr>
      </vt:variant>
      <vt:variant>
        <vt:i4>589846</vt:i4>
      </vt:variant>
      <vt:variant>
        <vt:i4>813</vt:i4>
      </vt:variant>
      <vt:variant>
        <vt:i4>0</vt:i4>
      </vt:variant>
      <vt:variant>
        <vt:i4>5</vt:i4>
      </vt:variant>
      <vt:variant>
        <vt:lpwstr/>
      </vt:variant>
      <vt:variant>
        <vt:lpwstr>AppendixA</vt:lpwstr>
      </vt:variant>
      <vt:variant>
        <vt:i4>3080296</vt:i4>
      </vt:variant>
      <vt:variant>
        <vt:i4>810</vt:i4>
      </vt:variant>
      <vt:variant>
        <vt:i4>0</vt:i4>
      </vt:variant>
      <vt:variant>
        <vt:i4>5</vt:i4>
      </vt:variant>
      <vt:variant>
        <vt:lpwstr/>
      </vt:variant>
      <vt:variant>
        <vt:lpwstr>ExhibitES2</vt:lpwstr>
      </vt:variant>
      <vt:variant>
        <vt:i4>3014760</vt:i4>
      </vt:variant>
      <vt:variant>
        <vt:i4>807</vt:i4>
      </vt:variant>
      <vt:variant>
        <vt:i4>0</vt:i4>
      </vt:variant>
      <vt:variant>
        <vt:i4>5</vt:i4>
      </vt:variant>
      <vt:variant>
        <vt:lpwstr/>
      </vt:variant>
      <vt:variant>
        <vt:lpwstr>ExhibitES3</vt:lpwstr>
      </vt:variant>
      <vt:variant>
        <vt:i4>3080296</vt:i4>
      </vt:variant>
      <vt:variant>
        <vt:i4>804</vt:i4>
      </vt:variant>
      <vt:variant>
        <vt:i4>0</vt:i4>
      </vt:variant>
      <vt:variant>
        <vt:i4>5</vt:i4>
      </vt:variant>
      <vt:variant>
        <vt:lpwstr/>
      </vt:variant>
      <vt:variant>
        <vt:lpwstr>ExhibitES2</vt:lpwstr>
      </vt:variant>
      <vt:variant>
        <vt:i4>7995460</vt:i4>
      </vt:variant>
      <vt:variant>
        <vt:i4>798</vt:i4>
      </vt:variant>
      <vt:variant>
        <vt:i4>0</vt:i4>
      </vt:variant>
      <vt:variant>
        <vt:i4>5</vt:i4>
      </vt:variant>
      <vt:variant>
        <vt:lpwstr/>
      </vt:variant>
      <vt:variant>
        <vt:lpwstr>Exhibit1_3</vt:lpwstr>
      </vt:variant>
      <vt:variant>
        <vt:i4>3014760</vt:i4>
      </vt:variant>
      <vt:variant>
        <vt:i4>795</vt:i4>
      </vt:variant>
      <vt:variant>
        <vt:i4>0</vt:i4>
      </vt:variant>
      <vt:variant>
        <vt:i4>5</vt:i4>
      </vt:variant>
      <vt:variant>
        <vt:lpwstr/>
      </vt:variant>
      <vt:variant>
        <vt:lpwstr>ExhibitES3</vt:lpwstr>
      </vt:variant>
      <vt:variant>
        <vt:i4>3080296</vt:i4>
      </vt:variant>
      <vt:variant>
        <vt:i4>792</vt:i4>
      </vt:variant>
      <vt:variant>
        <vt:i4>0</vt:i4>
      </vt:variant>
      <vt:variant>
        <vt:i4>5</vt:i4>
      </vt:variant>
      <vt:variant>
        <vt:lpwstr/>
      </vt:variant>
      <vt:variant>
        <vt:lpwstr>ExhibitES2</vt:lpwstr>
      </vt:variant>
      <vt:variant>
        <vt:i4>7864388</vt:i4>
      </vt:variant>
      <vt:variant>
        <vt:i4>789</vt:i4>
      </vt:variant>
      <vt:variant>
        <vt:i4>0</vt:i4>
      </vt:variant>
      <vt:variant>
        <vt:i4>5</vt:i4>
      </vt:variant>
      <vt:variant>
        <vt:lpwstr/>
      </vt:variant>
      <vt:variant>
        <vt:lpwstr>Exhibit1_1</vt:lpwstr>
      </vt:variant>
      <vt:variant>
        <vt:i4>6815786</vt:i4>
      </vt:variant>
      <vt:variant>
        <vt:i4>786</vt:i4>
      </vt:variant>
      <vt:variant>
        <vt:i4>0</vt:i4>
      </vt:variant>
      <vt:variant>
        <vt:i4>5</vt:i4>
      </vt:variant>
      <vt:variant>
        <vt:lpwstr/>
      </vt:variant>
      <vt:variant>
        <vt:lpwstr>_What_is_a_3</vt:lpwstr>
      </vt:variant>
      <vt:variant>
        <vt:i4>3014760</vt:i4>
      </vt:variant>
      <vt:variant>
        <vt:i4>783</vt:i4>
      </vt:variant>
      <vt:variant>
        <vt:i4>0</vt:i4>
      </vt:variant>
      <vt:variant>
        <vt:i4>5</vt:i4>
      </vt:variant>
      <vt:variant>
        <vt:lpwstr/>
      </vt:variant>
      <vt:variant>
        <vt:lpwstr>ExhibitES3</vt:lpwstr>
      </vt:variant>
      <vt:variant>
        <vt:i4>3080296</vt:i4>
      </vt:variant>
      <vt:variant>
        <vt:i4>780</vt:i4>
      </vt:variant>
      <vt:variant>
        <vt:i4>0</vt:i4>
      </vt:variant>
      <vt:variant>
        <vt:i4>5</vt:i4>
      </vt:variant>
      <vt:variant>
        <vt:lpwstr/>
      </vt:variant>
      <vt:variant>
        <vt:lpwstr>ExhibitES2</vt:lpwstr>
      </vt:variant>
      <vt:variant>
        <vt:i4>1179711</vt:i4>
      </vt:variant>
      <vt:variant>
        <vt:i4>777</vt:i4>
      </vt:variant>
      <vt:variant>
        <vt:i4>0</vt:i4>
      </vt:variant>
      <vt:variant>
        <vt:i4>5</vt:i4>
      </vt:variant>
      <vt:variant>
        <vt:lpwstr/>
      </vt:variant>
      <vt:variant>
        <vt:lpwstr>_Was_the_Site</vt:lpwstr>
      </vt:variant>
      <vt:variant>
        <vt:i4>5963800</vt:i4>
      </vt:variant>
      <vt:variant>
        <vt:i4>774</vt:i4>
      </vt:variant>
      <vt:variant>
        <vt:i4>0</vt:i4>
      </vt:variant>
      <vt:variant>
        <vt:i4>5</vt:i4>
      </vt:variant>
      <vt:variant>
        <vt:lpwstr/>
      </vt:variant>
      <vt:variant>
        <vt:lpwstr>_Was_the_Hazardous_2</vt:lpwstr>
      </vt:variant>
      <vt:variant>
        <vt:i4>1441847</vt:i4>
      </vt:variant>
      <vt:variant>
        <vt:i4>771</vt:i4>
      </vt:variant>
      <vt:variant>
        <vt:i4>0</vt:i4>
      </vt:variant>
      <vt:variant>
        <vt:i4>5</vt:i4>
      </vt:variant>
      <vt:variant>
        <vt:lpwstr/>
      </vt:variant>
      <vt:variant>
        <vt:lpwstr>_Did_the_Site</vt:lpwstr>
      </vt:variant>
      <vt:variant>
        <vt:i4>5767192</vt:i4>
      </vt:variant>
      <vt:variant>
        <vt:i4>768</vt:i4>
      </vt:variant>
      <vt:variant>
        <vt:i4>0</vt:i4>
      </vt:variant>
      <vt:variant>
        <vt:i4>5</vt:i4>
      </vt:variant>
      <vt:variant>
        <vt:lpwstr/>
      </vt:variant>
      <vt:variant>
        <vt:lpwstr>_Was_the_Hazardous_1</vt:lpwstr>
      </vt:variant>
      <vt:variant>
        <vt:i4>7864413</vt:i4>
      </vt:variant>
      <vt:variant>
        <vt:i4>765</vt:i4>
      </vt:variant>
      <vt:variant>
        <vt:i4>0</vt:i4>
      </vt:variant>
      <vt:variant>
        <vt:i4>5</vt:i4>
      </vt:variant>
      <vt:variant>
        <vt:lpwstr/>
      </vt:variant>
      <vt:variant>
        <vt:lpwstr>_Does_the_Hazardous</vt:lpwstr>
      </vt:variant>
      <vt:variant>
        <vt:i4>5177409</vt:i4>
      </vt:variant>
      <vt:variant>
        <vt:i4>762</vt:i4>
      </vt:variant>
      <vt:variant>
        <vt:i4>0</vt:i4>
      </vt:variant>
      <vt:variant>
        <vt:i4>5</vt:i4>
      </vt:variant>
      <vt:variant>
        <vt:lpwstr/>
      </vt:variant>
      <vt:variant>
        <vt:lpwstr>_Is_the_Hazardous_1</vt:lpwstr>
      </vt:variant>
      <vt:variant>
        <vt:i4>458786</vt:i4>
      </vt:variant>
      <vt:variant>
        <vt:i4>759</vt:i4>
      </vt:variant>
      <vt:variant>
        <vt:i4>0</vt:i4>
      </vt:variant>
      <vt:variant>
        <vt:i4>5</vt:i4>
      </vt:variant>
      <vt:variant>
        <vt:lpwstr/>
      </vt:variant>
      <vt:variant>
        <vt:lpwstr>_Is_the_Solid</vt:lpwstr>
      </vt:variant>
      <vt:variant>
        <vt:i4>3211368</vt:i4>
      </vt:variant>
      <vt:variant>
        <vt:i4>756</vt:i4>
      </vt:variant>
      <vt:variant>
        <vt:i4>0</vt:i4>
      </vt:variant>
      <vt:variant>
        <vt:i4>5</vt:i4>
      </vt:variant>
      <vt:variant>
        <vt:lpwstr/>
      </vt:variant>
      <vt:variant>
        <vt:lpwstr>_Is_the_Material_1</vt:lpwstr>
      </vt:variant>
      <vt:variant>
        <vt:i4>1900569</vt:i4>
      </vt:variant>
      <vt:variant>
        <vt:i4>753</vt:i4>
      </vt:variant>
      <vt:variant>
        <vt:i4>0</vt:i4>
      </vt:variant>
      <vt:variant>
        <vt:i4>5</vt:i4>
      </vt:variant>
      <vt:variant>
        <vt:lpwstr>https://rcrainfo.epa.gov/rcrainfoweb</vt:lpwstr>
      </vt:variant>
      <vt:variant>
        <vt:lpwstr/>
      </vt:variant>
      <vt:variant>
        <vt:i4>7274612</vt:i4>
      </vt:variant>
      <vt:variant>
        <vt:i4>750</vt:i4>
      </vt:variant>
      <vt:variant>
        <vt:i4>0</vt:i4>
      </vt:variant>
      <vt:variant>
        <vt:i4>5</vt:i4>
      </vt:variant>
      <vt:variant>
        <vt:lpwstr/>
      </vt:variant>
      <vt:variant>
        <vt:lpwstr>TOC</vt:lpwstr>
      </vt:variant>
      <vt:variant>
        <vt:i4>3014760</vt:i4>
      </vt:variant>
      <vt:variant>
        <vt:i4>747</vt:i4>
      </vt:variant>
      <vt:variant>
        <vt:i4>0</vt:i4>
      </vt:variant>
      <vt:variant>
        <vt:i4>5</vt:i4>
      </vt:variant>
      <vt:variant>
        <vt:lpwstr/>
      </vt:variant>
      <vt:variant>
        <vt:lpwstr>ExhibitES3</vt:lpwstr>
      </vt:variant>
      <vt:variant>
        <vt:i4>3080296</vt:i4>
      </vt:variant>
      <vt:variant>
        <vt:i4>744</vt:i4>
      </vt:variant>
      <vt:variant>
        <vt:i4>0</vt:i4>
      </vt:variant>
      <vt:variant>
        <vt:i4>5</vt:i4>
      </vt:variant>
      <vt:variant>
        <vt:lpwstr/>
      </vt:variant>
      <vt:variant>
        <vt:lpwstr>ExhibitES2</vt:lpwstr>
      </vt:variant>
      <vt:variant>
        <vt:i4>2818077</vt:i4>
      </vt:variant>
      <vt:variant>
        <vt:i4>741</vt:i4>
      </vt:variant>
      <vt:variant>
        <vt:i4>0</vt:i4>
      </vt:variant>
      <vt:variant>
        <vt:i4>5</vt:i4>
      </vt:variant>
      <vt:variant>
        <vt:lpwstr/>
      </vt:variant>
      <vt:variant>
        <vt:lpwstr>_What_is_the</vt:lpwstr>
      </vt:variant>
      <vt:variant>
        <vt:i4>5963893</vt:i4>
      </vt:variant>
      <vt:variant>
        <vt:i4>738</vt:i4>
      </vt:variant>
      <vt:variant>
        <vt:i4>0</vt:i4>
      </vt:variant>
      <vt:variant>
        <vt:i4>5</vt:i4>
      </vt:variant>
      <vt:variant>
        <vt:lpwstr/>
      </vt:variant>
      <vt:variant>
        <vt:lpwstr>_What_is_a</vt:lpwstr>
      </vt:variant>
      <vt:variant>
        <vt:i4>1835092</vt:i4>
      </vt:variant>
      <vt:variant>
        <vt:i4>735</vt:i4>
      </vt:variant>
      <vt:variant>
        <vt:i4>0</vt:i4>
      </vt:variant>
      <vt:variant>
        <vt:i4>5</vt:i4>
      </vt:variant>
      <vt:variant>
        <vt:lpwstr/>
      </vt:variant>
      <vt:variant>
        <vt:lpwstr>_What_is_Section_1</vt:lpwstr>
      </vt:variant>
      <vt:variant>
        <vt:i4>131075</vt:i4>
      </vt:variant>
      <vt:variant>
        <vt:i4>732</vt:i4>
      </vt:variant>
      <vt:variant>
        <vt:i4>0</vt:i4>
      </vt:variant>
      <vt:variant>
        <vt:i4>5</vt:i4>
      </vt:variant>
      <vt:variant>
        <vt:lpwstr/>
      </vt:variant>
      <vt:variant>
        <vt:lpwstr>WWTU</vt:lpwstr>
      </vt:variant>
      <vt:variant>
        <vt:i4>7209061</vt:i4>
      </vt:variant>
      <vt:variant>
        <vt:i4>729</vt:i4>
      </vt:variant>
      <vt:variant>
        <vt:i4>0</vt:i4>
      </vt:variant>
      <vt:variant>
        <vt:i4>5</vt:i4>
      </vt:variant>
      <vt:variant>
        <vt:lpwstr/>
      </vt:variant>
      <vt:variant>
        <vt:lpwstr>ENU</vt:lpwstr>
      </vt:variant>
      <vt:variant>
        <vt:i4>7274612</vt:i4>
      </vt:variant>
      <vt:variant>
        <vt:i4>726</vt:i4>
      </vt:variant>
      <vt:variant>
        <vt:i4>0</vt:i4>
      </vt:variant>
      <vt:variant>
        <vt:i4>5</vt:i4>
      </vt:variant>
      <vt:variant>
        <vt:lpwstr/>
      </vt:variant>
      <vt:variant>
        <vt:lpwstr>TOC</vt:lpwstr>
      </vt:variant>
      <vt:variant>
        <vt:i4>3014760</vt:i4>
      </vt:variant>
      <vt:variant>
        <vt:i4>723</vt:i4>
      </vt:variant>
      <vt:variant>
        <vt:i4>0</vt:i4>
      </vt:variant>
      <vt:variant>
        <vt:i4>5</vt:i4>
      </vt:variant>
      <vt:variant>
        <vt:lpwstr/>
      </vt:variant>
      <vt:variant>
        <vt:lpwstr>ExhibitES3</vt:lpwstr>
      </vt:variant>
      <vt:variant>
        <vt:i4>3080296</vt:i4>
      </vt:variant>
      <vt:variant>
        <vt:i4>720</vt:i4>
      </vt:variant>
      <vt:variant>
        <vt:i4>0</vt:i4>
      </vt:variant>
      <vt:variant>
        <vt:i4>5</vt:i4>
      </vt:variant>
      <vt:variant>
        <vt:lpwstr/>
      </vt:variant>
      <vt:variant>
        <vt:lpwstr>ExhibitES2</vt:lpwstr>
      </vt:variant>
      <vt:variant>
        <vt:i4>5963800</vt:i4>
      </vt:variant>
      <vt:variant>
        <vt:i4>714</vt:i4>
      </vt:variant>
      <vt:variant>
        <vt:i4>0</vt:i4>
      </vt:variant>
      <vt:variant>
        <vt:i4>5</vt:i4>
      </vt:variant>
      <vt:variant>
        <vt:lpwstr/>
      </vt:variant>
      <vt:variant>
        <vt:lpwstr>_Was_the_Hazardous_2</vt:lpwstr>
      </vt:variant>
      <vt:variant>
        <vt:i4>6881351</vt:i4>
      </vt:variant>
      <vt:variant>
        <vt:i4>711</vt:i4>
      </vt:variant>
      <vt:variant>
        <vt:i4>0</vt:i4>
      </vt:variant>
      <vt:variant>
        <vt:i4>5</vt:i4>
      </vt:variant>
      <vt:variant>
        <vt:lpwstr/>
      </vt:variant>
      <vt:variant>
        <vt:lpwstr>_Was_the_Hazardous_</vt:lpwstr>
      </vt:variant>
      <vt:variant>
        <vt:i4>7667832</vt:i4>
      </vt:variant>
      <vt:variant>
        <vt:i4>708</vt:i4>
      </vt:variant>
      <vt:variant>
        <vt:i4>0</vt:i4>
      </vt:variant>
      <vt:variant>
        <vt:i4>5</vt:i4>
      </vt:variant>
      <vt:variant>
        <vt:lpwstr>https://rcrainfo.epa.gov/rcrainfoweb/action/main-menu/view</vt:lpwstr>
      </vt:variant>
      <vt:variant>
        <vt:lpwstr/>
      </vt:variant>
      <vt:variant>
        <vt:i4>8257656</vt:i4>
      </vt:variant>
      <vt:variant>
        <vt:i4>705</vt:i4>
      </vt:variant>
      <vt:variant>
        <vt:i4>0</vt:i4>
      </vt:variant>
      <vt:variant>
        <vt:i4>5</vt:i4>
      </vt:variant>
      <vt:variant>
        <vt:lpwstr/>
      </vt:variant>
      <vt:variant>
        <vt:lpwstr>BRDocCoverPage</vt:lpwstr>
      </vt:variant>
      <vt:variant>
        <vt:i4>6881351</vt:i4>
      </vt:variant>
      <vt:variant>
        <vt:i4>702</vt:i4>
      </vt:variant>
      <vt:variant>
        <vt:i4>0</vt:i4>
      </vt:variant>
      <vt:variant>
        <vt:i4>5</vt:i4>
      </vt:variant>
      <vt:variant>
        <vt:lpwstr/>
      </vt:variant>
      <vt:variant>
        <vt:lpwstr>_Was_the_Hazardous_</vt:lpwstr>
      </vt:variant>
      <vt:variant>
        <vt:i4>7667832</vt:i4>
      </vt:variant>
      <vt:variant>
        <vt:i4>699</vt:i4>
      </vt:variant>
      <vt:variant>
        <vt:i4>0</vt:i4>
      </vt:variant>
      <vt:variant>
        <vt:i4>5</vt:i4>
      </vt:variant>
      <vt:variant>
        <vt:lpwstr>https://rcrainfo.epa.gov/rcrainfoweb/action/main-menu/view</vt:lpwstr>
      </vt:variant>
      <vt:variant>
        <vt:lpwstr/>
      </vt:variant>
      <vt:variant>
        <vt:i4>8257656</vt:i4>
      </vt:variant>
      <vt:variant>
        <vt:i4>696</vt:i4>
      </vt:variant>
      <vt:variant>
        <vt:i4>0</vt:i4>
      </vt:variant>
      <vt:variant>
        <vt:i4>5</vt:i4>
      </vt:variant>
      <vt:variant>
        <vt:lpwstr/>
      </vt:variant>
      <vt:variant>
        <vt:lpwstr>BRDocCoverPage</vt:lpwstr>
      </vt:variant>
      <vt:variant>
        <vt:i4>3014760</vt:i4>
      </vt:variant>
      <vt:variant>
        <vt:i4>693</vt:i4>
      </vt:variant>
      <vt:variant>
        <vt:i4>0</vt:i4>
      </vt:variant>
      <vt:variant>
        <vt:i4>5</vt:i4>
      </vt:variant>
      <vt:variant>
        <vt:lpwstr/>
      </vt:variant>
      <vt:variant>
        <vt:lpwstr>ExhibitES3</vt:lpwstr>
      </vt:variant>
      <vt:variant>
        <vt:i4>3080296</vt:i4>
      </vt:variant>
      <vt:variant>
        <vt:i4>690</vt:i4>
      </vt:variant>
      <vt:variant>
        <vt:i4>0</vt:i4>
      </vt:variant>
      <vt:variant>
        <vt:i4>5</vt:i4>
      </vt:variant>
      <vt:variant>
        <vt:lpwstr/>
      </vt:variant>
      <vt:variant>
        <vt:lpwstr>ExhibitES2</vt:lpwstr>
      </vt:variant>
      <vt:variant>
        <vt:i4>6881351</vt:i4>
      </vt:variant>
      <vt:variant>
        <vt:i4>687</vt:i4>
      </vt:variant>
      <vt:variant>
        <vt:i4>0</vt:i4>
      </vt:variant>
      <vt:variant>
        <vt:i4>5</vt:i4>
      </vt:variant>
      <vt:variant>
        <vt:lpwstr/>
      </vt:variant>
      <vt:variant>
        <vt:lpwstr>_Was_the_Hazardous_</vt:lpwstr>
      </vt:variant>
      <vt:variant>
        <vt:i4>589846</vt:i4>
      </vt:variant>
      <vt:variant>
        <vt:i4>684</vt:i4>
      </vt:variant>
      <vt:variant>
        <vt:i4>0</vt:i4>
      </vt:variant>
      <vt:variant>
        <vt:i4>5</vt:i4>
      </vt:variant>
      <vt:variant>
        <vt:lpwstr/>
      </vt:variant>
      <vt:variant>
        <vt:lpwstr>AppendixF</vt:lpwstr>
      </vt:variant>
      <vt:variant>
        <vt:i4>1900569</vt:i4>
      </vt:variant>
      <vt:variant>
        <vt:i4>681</vt:i4>
      </vt:variant>
      <vt:variant>
        <vt:i4>0</vt:i4>
      </vt:variant>
      <vt:variant>
        <vt:i4>5</vt:i4>
      </vt:variant>
      <vt:variant>
        <vt:lpwstr>https://rcrainfo.epa.gov/rcrainfoweb</vt:lpwstr>
      </vt:variant>
      <vt:variant>
        <vt:lpwstr/>
      </vt:variant>
      <vt:variant>
        <vt:i4>7274612</vt:i4>
      </vt:variant>
      <vt:variant>
        <vt:i4>678</vt:i4>
      </vt:variant>
      <vt:variant>
        <vt:i4>0</vt:i4>
      </vt:variant>
      <vt:variant>
        <vt:i4>5</vt:i4>
      </vt:variant>
      <vt:variant>
        <vt:lpwstr/>
      </vt:variant>
      <vt:variant>
        <vt:lpwstr>TOC</vt:lpwstr>
      </vt:variant>
      <vt:variant>
        <vt:i4>3014760</vt:i4>
      </vt:variant>
      <vt:variant>
        <vt:i4>675</vt:i4>
      </vt:variant>
      <vt:variant>
        <vt:i4>0</vt:i4>
      </vt:variant>
      <vt:variant>
        <vt:i4>5</vt:i4>
      </vt:variant>
      <vt:variant>
        <vt:lpwstr/>
      </vt:variant>
      <vt:variant>
        <vt:lpwstr>ExhibitES3</vt:lpwstr>
      </vt:variant>
      <vt:variant>
        <vt:i4>3080296</vt:i4>
      </vt:variant>
      <vt:variant>
        <vt:i4>672</vt:i4>
      </vt:variant>
      <vt:variant>
        <vt:i4>0</vt:i4>
      </vt:variant>
      <vt:variant>
        <vt:i4>5</vt:i4>
      </vt:variant>
      <vt:variant>
        <vt:lpwstr/>
      </vt:variant>
      <vt:variant>
        <vt:lpwstr>ExhibitES2</vt:lpwstr>
      </vt:variant>
      <vt:variant>
        <vt:i4>6422602</vt:i4>
      </vt:variant>
      <vt:variant>
        <vt:i4>669</vt:i4>
      </vt:variant>
      <vt:variant>
        <vt:i4>0</vt:i4>
      </vt:variant>
      <vt:variant>
        <vt:i4>5</vt:i4>
      </vt:variant>
      <vt:variant>
        <vt:lpwstr/>
      </vt:variant>
      <vt:variant>
        <vt:lpwstr>_Part_2:_Determining</vt:lpwstr>
      </vt:variant>
      <vt:variant>
        <vt:i4>6422601</vt:i4>
      </vt:variant>
      <vt:variant>
        <vt:i4>666</vt:i4>
      </vt:variant>
      <vt:variant>
        <vt:i4>0</vt:i4>
      </vt:variant>
      <vt:variant>
        <vt:i4>5</vt:i4>
      </vt:variant>
      <vt:variant>
        <vt:lpwstr/>
      </vt:variant>
      <vt:variant>
        <vt:lpwstr>_Part_1:_Determining</vt:lpwstr>
      </vt:variant>
      <vt:variant>
        <vt:i4>7667832</vt:i4>
      </vt:variant>
      <vt:variant>
        <vt:i4>663</vt:i4>
      </vt:variant>
      <vt:variant>
        <vt:i4>0</vt:i4>
      </vt:variant>
      <vt:variant>
        <vt:i4>5</vt:i4>
      </vt:variant>
      <vt:variant>
        <vt:lpwstr>https://rcrainfo.epa.gov/rcrainfoweb/action/main-menu/view</vt:lpwstr>
      </vt:variant>
      <vt:variant>
        <vt:lpwstr/>
      </vt:variant>
      <vt:variant>
        <vt:i4>7274612</vt:i4>
      </vt:variant>
      <vt:variant>
        <vt:i4>660</vt:i4>
      </vt:variant>
      <vt:variant>
        <vt:i4>0</vt:i4>
      </vt:variant>
      <vt:variant>
        <vt:i4>5</vt:i4>
      </vt:variant>
      <vt:variant>
        <vt:lpwstr/>
      </vt:variant>
      <vt:variant>
        <vt:lpwstr>TOC</vt:lpwstr>
      </vt:variant>
      <vt:variant>
        <vt:i4>8257656</vt:i4>
      </vt:variant>
      <vt:variant>
        <vt:i4>657</vt:i4>
      </vt:variant>
      <vt:variant>
        <vt:i4>0</vt:i4>
      </vt:variant>
      <vt:variant>
        <vt:i4>5</vt:i4>
      </vt:variant>
      <vt:variant>
        <vt:lpwstr/>
      </vt:variant>
      <vt:variant>
        <vt:lpwstr>BRDocCoverPage</vt:lpwstr>
      </vt:variant>
      <vt:variant>
        <vt:i4>1441846</vt:i4>
      </vt:variant>
      <vt:variant>
        <vt:i4>650</vt:i4>
      </vt:variant>
      <vt:variant>
        <vt:i4>0</vt:i4>
      </vt:variant>
      <vt:variant>
        <vt:i4>5</vt:i4>
      </vt:variant>
      <vt:variant>
        <vt:lpwstr/>
      </vt:variant>
      <vt:variant>
        <vt:lpwstr>_Toc504145354</vt:lpwstr>
      </vt:variant>
      <vt:variant>
        <vt:i4>1441846</vt:i4>
      </vt:variant>
      <vt:variant>
        <vt:i4>644</vt:i4>
      </vt:variant>
      <vt:variant>
        <vt:i4>0</vt:i4>
      </vt:variant>
      <vt:variant>
        <vt:i4>5</vt:i4>
      </vt:variant>
      <vt:variant>
        <vt:lpwstr/>
      </vt:variant>
      <vt:variant>
        <vt:lpwstr>_Toc504145353</vt:lpwstr>
      </vt:variant>
      <vt:variant>
        <vt:i4>1441846</vt:i4>
      </vt:variant>
      <vt:variant>
        <vt:i4>638</vt:i4>
      </vt:variant>
      <vt:variant>
        <vt:i4>0</vt:i4>
      </vt:variant>
      <vt:variant>
        <vt:i4>5</vt:i4>
      </vt:variant>
      <vt:variant>
        <vt:lpwstr/>
      </vt:variant>
      <vt:variant>
        <vt:lpwstr>_Toc504145352</vt:lpwstr>
      </vt:variant>
      <vt:variant>
        <vt:i4>1441846</vt:i4>
      </vt:variant>
      <vt:variant>
        <vt:i4>632</vt:i4>
      </vt:variant>
      <vt:variant>
        <vt:i4>0</vt:i4>
      </vt:variant>
      <vt:variant>
        <vt:i4>5</vt:i4>
      </vt:variant>
      <vt:variant>
        <vt:lpwstr/>
      </vt:variant>
      <vt:variant>
        <vt:lpwstr>_Toc504145351</vt:lpwstr>
      </vt:variant>
      <vt:variant>
        <vt:i4>1441846</vt:i4>
      </vt:variant>
      <vt:variant>
        <vt:i4>626</vt:i4>
      </vt:variant>
      <vt:variant>
        <vt:i4>0</vt:i4>
      </vt:variant>
      <vt:variant>
        <vt:i4>5</vt:i4>
      </vt:variant>
      <vt:variant>
        <vt:lpwstr/>
      </vt:variant>
      <vt:variant>
        <vt:lpwstr>_Toc504145350</vt:lpwstr>
      </vt:variant>
      <vt:variant>
        <vt:i4>1507382</vt:i4>
      </vt:variant>
      <vt:variant>
        <vt:i4>620</vt:i4>
      </vt:variant>
      <vt:variant>
        <vt:i4>0</vt:i4>
      </vt:variant>
      <vt:variant>
        <vt:i4>5</vt:i4>
      </vt:variant>
      <vt:variant>
        <vt:lpwstr/>
      </vt:variant>
      <vt:variant>
        <vt:lpwstr>_Toc504145349</vt:lpwstr>
      </vt:variant>
      <vt:variant>
        <vt:i4>1507382</vt:i4>
      </vt:variant>
      <vt:variant>
        <vt:i4>614</vt:i4>
      </vt:variant>
      <vt:variant>
        <vt:i4>0</vt:i4>
      </vt:variant>
      <vt:variant>
        <vt:i4>5</vt:i4>
      </vt:variant>
      <vt:variant>
        <vt:lpwstr/>
      </vt:variant>
      <vt:variant>
        <vt:lpwstr>_Toc504145348</vt:lpwstr>
      </vt:variant>
      <vt:variant>
        <vt:i4>1507382</vt:i4>
      </vt:variant>
      <vt:variant>
        <vt:i4>608</vt:i4>
      </vt:variant>
      <vt:variant>
        <vt:i4>0</vt:i4>
      </vt:variant>
      <vt:variant>
        <vt:i4>5</vt:i4>
      </vt:variant>
      <vt:variant>
        <vt:lpwstr/>
      </vt:variant>
      <vt:variant>
        <vt:lpwstr>_Toc504145347</vt:lpwstr>
      </vt:variant>
      <vt:variant>
        <vt:i4>1507382</vt:i4>
      </vt:variant>
      <vt:variant>
        <vt:i4>602</vt:i4>
      </vt:variant>
      <vt:variant>
        <vt:i4>0</vt:i4>
      </vt:variant>
      <vt:variant>
        <vt:i4>5</vt:i4>
      </vt:variant>
      <vt:variant>
        <vt:lpwstr/>
      </vt:variant>
      <vt:variant>
        <vt:lpwstr>_Toc504145346</vt:lpwstr>
      </vt:variant>
      <vt:variant>
        <vt:i4>1507382</vt:i4>
      </vt:variant>
      <vt:variant>
        <vt:i4>596</vt:i4>
      </vt:variant>
      <vt:variant>
        <vt:i4>0</vt:i4>
      </vt:variant>
      <vt:variant>
        <vt:i4>5</vt:i4>
      </vt:variant>
      <vt:variant>
        <vt:lpwstr/>
      </vt:variant>
      <vt:variant>
        <vt:lpwstr>_Toc504145345</vt:lpwstr>
      </vt:variant>
      <vt:variant>
        <vt:i4>1507382</vt:i4>
      </vt:variant>
      <vt:variant>
        <vt:i4>590</vt:i4>
      </vt:variant>
      <vt:variant>
        <vt:i4>0</vt:i4>
      </vt:variant>
      <vt:variant>
        <vt:i4>5</vt:i4>
      </vt:variant>
      <vt:variant>
        <vt:lpwstr/>
      </vt:variant>
      <vt:variant>
        <vt:lpwstr>_Toc504145344</vt:lpwstr>
      </vt:variant>
      <vt:variant>
        <vt:i4>1507382</vt:i4>
      </vt:variant>
      <vt:variant>
        <vt:i4>584</vt:i4>
      </vt:variant>
      <vt:variant>
        <vt:i4>0</vt:i4>
      </vt:variant>
      <vt:variant>
        <vt:i4>5</vt:i4>
      </vt:variant>
      <vt:variant>
        <vt:lpwstr/>
      </vt:variant>
      <vt:variant>
        <vt:lpwstr>_Toc504145343</vt:lpwstr>
      </vt:variant>
      <vt:variant>
        <vt:i4>1507382</vt:i4>
      </vt:variant>
      <vt:variant>
        <vt:i4>578</vt:i4>
      </vt:variant>
      <vt:variant>
        <vt:i4>0</vt:i4>
      </vt:variant>
      <vt:variant>
        <vt:i4>5</vt:i4>
      </vt:variant>
      <vt:variant>
        <vt:lpwstr/>
      </vt:variant>
      <vt:variant>
        <vt:lpwstr>_Toc504145342</vt:lpwstr>
      </vt:variant>
      <vt:variant>
        <vt:i4>1507382</vt:i4>
      </vt:variant>
      <vt:variant>
        <vt:i4>572</vt:i4>
      </vt:variant>
      <vt:variant>
        <vt:i4>0</vt:i4>
      </vt:variant>
      <vt:variant>
        <vt:i4>5</vt:i4>
      </vt:variant>
      <vt:variant>
        <vt:lpwstr/>
      </vt:variant>
      <vt:variant>
        <vt:lpwstr>_Toc504145341</vt:lpwstr>
      </vt:variant>
      <vt:variant>
        <vt:i4>1507382</vt:i4>
      </vt:variant>
      <vt:variant>
        <vt:i4>566</vt:i4>
      </vt:variant>
      <vt:variant>
        <vt:i4>0</vt:i4>
      </vt:variant>
      <vt:variant>
        <vt:i4>5</vt:i4>
      </vt:variant>
      <vt:variant>
        <vt:lpwstr/>
      </vt:variant>
      <vt:variant>
        <vt:lpwstr>_Toc504145340</vt:lpwstr>
      </vt:variant>
      <vt:variant>
        <vt:i4>1048630</vt:i4>
      </vt:variant>
      <vt:variant>
        <vt:i4>560</vt:i4>
      </vt:variant>
      <vt:variant>
        <vt:i4>0</vt:i4>
      </vt:variant>
      <vt:variant>
        <vt:i4>5</vt:i4>
      </vt:variant>
      <vt:variant>
        <vt:lpwstr/>
      </vt:variant>
      <vt:variant>
        <vt:lpwstr>_Toc504145339</vt:lpwstr>
      </vt:variant>
      <vt:variant>
        <vt:i4>1048630</vt:i4>
      </vt:variant>
      <vt:variant>
        <vt:i4>554</vt:i4>
      </vt:variant>
      <vt:variant>
        <vt:i4>0</vt:i4>
      </vt:variant>
      <vt:variant>
        <vt:i4>5</vt:i4>
      </vt:variant>
      <vt:variant>
        <vt:lpwstr/>
      </vt:variant>
      <vt:variant>
        <vt:lpwstr>_Toc504145338</vt:lpwstr>
      </vt:variant>
      <vt:variant>
        <vt:i4>1048630</vt:i4>
      </vt:variant>
      <vt:variant>
        <vt:i4>548</vt:i4>
      </vt:variant>
      <vt:variant>
        <vt:i4>0</vt:i4>
      </vt:variant>
      <vt:variant>
        <vt:i4>5</vt:i4>
      </vt:variant>
      <vt:variant>
        <vt:lpwstr/>
      </vt:variant>
      <vt:variant>
        <vt:lpwstr>_Toc504145337</vt:lpwstr>
      </vt:variant>
      <vt:variant>
        <vt:i4>1048630</vt:i4>
      </vt:variant>
      <vt:variant>
        <vt:i4>542</vt:i4>
      </vt:variant>
      <vt:variant>
        <vt:i4>0</vt:i4>
      </vt:variant>
      <vt:variant>
        <vt:i4>5</vt:i4>
      </vt:variant>
      <vt:variant>
        <vt:lpwstr/>
      </vt:variant>
      <vt:variant>
        <vt:lpwstr>_Toc504145336</vt:lpwstr>
      </vt:variant>
      <vt:variant>
        <vt:i4>1048630</vt:i4>
      </vt:variant>
      <vt:variant>
        <vt:i4>536</vt:i4>
      </vt:variant>
      <vt:variant>
        <vt:i4>0</vt:i4>
      </vt:variant>
      <vt:variant>
        <vt:i4>5</vt:i4>
      </vt:variant>
      <vt:variant>
        <vt:lpwstr/>
      </vt:variant>
      <vt:variant>
        <vt:lpwstr>_Toc504145335</vt:lpwstr>
      </vt:variant>
      <vt:variant>
        <vt:i4>1048630</vt:i4>
      </vt:variant>
      <vt:variant>
        <vt:i4>530</vt:i4>
      </vt:variant>
      <vt:variant>
        <vt:i4>0</vt:i4>
      </vt:variant>
      <vt:variant>
        <vt:i4>5</vt:i4>
      </vt:variant>
      <vt:variant>
        <vt:lpwstr/>
      </vt:variant>
      <vt:variant>
        <vt:lpwstr>_Toc504145334</vt:lpwstr>
      </vt:variant>
      <vt:variant>
        <vt:i4>1048630</vt:i4>
      </vt:variant>
      <vt:variant>
        <vt:i4>524</vt:i4>
      </vt:variant>
      <vt:variant>
        <vt:i4>0</vt:i4>
      </vt:variant>
      <vt:variant>
        <vt:i4>5</vt:i4>
      </vt:variant>
      <vt:variant>
        <vt:lpwstr/>
      </vt:variant>
      <vt:variant>
        <vt:lpwstr>_Toc504145333</vt:lpwstr>
      </vt:variant>
      <vt:variant>
        <vt:i4>1048630</vt:i4>
      </vt:variant>
      <vt:variant>
        <vt:i4>518</vt:i4>
      </vt:variant>
      <vt:variant>
        <vt:i4>0</vt:i4>
      </vt:variant>
      <vt:variant>
        <vt:i4>5</vt:i4>
      </vt:variant>
      <vt:variant>
        <vt:lpwstr/>
      </vt:variant>
      <vt:variant>
        <vt:lpwstr>_Toc504145332</vt:lpwstr>
      </vt:variant>
      <vt:variant>
        <vt:i4>1048630</vt:i4>
      </vt:variant>
      <vt:variant>
        <vt:i4>512</vt:i4>
      </vt:variant>
      <vt:variant>
        <vt:i4>0</vt:i4>
      </vt:variant>
      <vt:variant>
        <vt:i4>5</vt:i4>
      </vt:variant>
      <vt:variant>
        <vt:lpwstr/>
      </vt:variant>
      <vt:variant>
        <vt:lpwstr>_Toc504145331</vt:lpwstr>
      </vt:variant>
      <vt:variant>
        <vt:i4>1048630</vt:i4>
      </vt:variant>
      <vt:variant>
        <vt:i4>506</vt:i4>
      </vt:variant>
      <vt:variant>
        <vt:i4>0</vt:i4>
      </vt:variant>
      <vt:variant>
        <vt:i4>5</vt:i4>
      </vt:variant>
      <vt:variant>
        <vt:lpwstr/>
      </vt:variant>
      <vt:variant>
        <vt:lpwstr>_Toc504145330</vt:lpwstr>
      </vt:variant>
      <vt:variant>
        <vt:i4>1114166</vt:i4>
      </vt:variant>
      <vt:variant>
        <vt:i4>500</vt:i4>
      </vt:variant>
      <vt:variant>
        <vt:i4>0</vt:i4>
      </vt:variant>
      <vt:variant>
        <vt:i4>5</vt:i4>
      </vt:variant>
      <vt:variant>
        <vt:lpwstr/>
      </vt:variant>
      <vt:variant>
        <vt:lpwstr>_Toc504145329</vt:lpwstr>
      </vt:variant>
      <vt:variant>
        <vt:i4>1114166</vt:i4>
      </vt:variant>
      <vt:variant>
        <vt:i4>494</vt:i4>
      </vt:variant>
      <vt:variant>
        <vt:i4>0</vt:i4>
      </vt:variant>
      <vt:variant>
        <vt:i4>5</vt:i4>
      </vt:variant>
      <vt:variant>
        <vt:lpwstr/>
      </vt:variant>
      <vt:variant>
        <vt:lpwstr>_Toc504145328</vt:lpwstr>
      </vt:variant>
      <vt:variant>
        <vt:i4>1114166</vt:i4>
      </vt:variant>
      <vt:variant>
        <vt:i4>488</vt:i4>
      </vt:variant>
      <vt:variant>
        <vt:i4>0</vt:i4>
      </vt:variant>
      <vt:variant>
        <vt:i4>5</vt:i4>
      </vt:variant>
      <vt:variant>
        <vt:lpwstr/>
      </vt:variant>
      <vt:variant>
        <vt:lpwstr>_Toc504145327</vt:lpwstr>
      </vt:variant>
      <vt:variant>
        <vt:i4>1114166</vt:i4>
      </vt:variant>
      <vt:variant>
        <vt:i4>482</vt:i4>
      </vt:variant>
      <vt:variant>
        <vt:i4>0</vt:i4>
      </vt:variant>
      <vt:variant>
        <vt:i4>5</vt:i4>
      </vt:variant>
      <vt:variant>
        <vt:lpwstr/>
      </vt:variant>
      <vt:variant>
        <vt:lpwstr>_Toc504145326</vt:lpwstr>
      </vt:variant>
      <vt:variant>
        <vt:i4>1114166</vt:i4>
      </vt:variant>
      <vt:variant>
        <vt:i4>476</vt:i4>
      </vt:variant>
      <vt:variant>
        <vt:i4>0</vt:i4>
      </vt:variant>
      <vt:variant>
        <vt:i4>5</vt:i4>
      </vt:variant>
      <vt:variant>
        <vt:lpwstr/>
      </vt:variant>
      <vt:variant>
        <vt:lpwstr>_Toc504145325</vt:lpwstr>
      </vt:variant>
      <vt:variant>
        <vt:i4>1114166</vt:i4>
      </vt:variant>
      <vt:variant>
        <vt:i4>470</vt:i4>
      </vt:variant>
      <vt:variant>
        <vt:i4>0</vt:i4>
      </vt:variant>
      <vt:variant>
        <vt:i4>5</vt:i4>
      </vt:variant>
      <vt:variant>
        <vt:lpwstr/>
      </vt:variant>
      <vt:variant>
        <vt:lpwstr>_Toc504145324</vt:lpwstr>
      </vt:variant>
      <vt:variant>
        <vt:i4>1114166</vt:i4>
      </vt:variant>
      <vt:variant>
        <vt:i4>464</vt:i4>
      </vt:variant>
      <vt:variant>
        <vt:i4>0</vt:i4>
      </vt:variant>
      <vt:variant>
        <vt:i4>5</vt:i4>
      </vt:variant>
      <vt:variant>
        <vt:lpwstr/>
      </vt:variant>
      <vt:variant>
        <vt:lpwstr>_Toc504145323</vt:lpwstr>
      </vt:variant>
      <vt:variant>
        <vt:i4>1114166</vt:i4>
      </vt:variant>
      <vt:variant>
        <vt:i4>458</vt:i4>
      </vt:variant>
      <vt:variant>
        <vt:i4>0</vt:i4>
      </vt:variant>
      <vt:variant>
        <vt:i4>5</vt:i4>
      </vt:variant>
      <vt:variant>
        <vt:lpwstr/>
      </vt:variant>
      <vt:variant>
        <vt:lpwstr>_Toc504145322</vt:lpwstr>
      </vt:variant>
      <vt:variant>
        <vt:i4>1114166</vt:i4>
      </vt:variant>
      <vt:variant>
        <vt:i4>452</vt:i4>
      </vt:variant>
      <vt:variant>
        <vt:i4>0</vt:i4>
      </vt:variant>
      <vt:variant>
        <vt:i4>5</vt:i4>
      </vt:variant>
      <vt:variant>
        <vt:lpwstr/>
      </vt:variant>
      <vt:variant>
        <vt:lpwstr>_Toc504145321</vt:lpwstr>
      </vt:variant>
      <vt:variant>
        <vt:i4>1114166</vt:i4>
      </vt:variant>
      <vt:variant>
        <vt:i4>446</vt:i4>
      </vt:variant>
      <vt:variant>
        <vt:i4>0</vt:i4>
      </vt:variant>
      <vt:variant>
        <vt:i4>5</vt:i4>
      </vt:variant>
      <vt:variant>
        <vt:lpwstr/>
      </vt:variant>
      <vt:variant>
        <vt:lpwstr>_Toc504145320</vt:lpwstr>
      </vt:variant>
      <vt:variant>
        <vt:i4>1179702</vt:i4>
      </vt:variant>
      <vt:variant>
        <vt:i4>440</vt:i4>
      </vt:variant>
      <vt:variant>
        <vt:i4>0</vt:i4>
      </vt:variant>
      <vt:variant>
        <vt:i4>5</vt:i4>
      </vt:variant>
      <vt:variant>
        <vt:lpwstr/>
      </vt:variant>
      <vt:variant>
        <vt:lpwstr>_Toc504145319</vt:lpwstr>
      </vt:variant>
      <vt:variant>
        <vt:i4>1179702</vt:i4>
      </vt:variant>
      <vt:variant>
        <vt:i4>434</vt:i4>
      </vt:variant>
      <vt:variant>
        <vt:i4>0</vt:i4>
      </vt:variant>
      <vt:variant>
        <vt:i4>5</vt:i4>
      </vt:variant>
      <vt:variant>
        <vt:lpwstr/>
      </vt:variant>
      <vt:variant>
        <vt:lpwstr>_Toc504145318</vt:lpwstr>
      </vt:variant>
      <vt:variant>
        <vt:i4>1179702</vt:i4>
      </vt:variant>
      <vt:variant>
        <vt:i4>428</vt:i4>
      </vt:variant>
      <vt:variant>
        <vt:i4>0</vt:i4>
      </vt:variant>
      <vt:variant>
        <vt:i4>5</vt:i4>
      </vt:variant>
      <vt:variant>
        <vt:lpwstr/>
      </vt:variant>
      <vt:variant>
        <vt:lpwstr>_Toc504145317</vt:lpwstr>
      </vt:variant>
      <vt:variant>
        <vt:i4>1179702</vt:i4>
      </vt:variant>
      <vt:variant>
        <vt:i4>422</vt:i4>
      </vt:variant>
      <vt:variant>
        <vt:i4>0</vt:i4>
      </vt:variant>
      <vt:variant>
        <vt:i4>5</vt:i4>
      </vt:variant>
      <vt:variant>
        <vt:lpwstr/>
      </vt:variant>
      <vt:variant>
        <vt:lpwstr>_Toc504145316</vt:lpwstr>
      </vt:variant>
      <vt:variant>
        <vt:i4>1179702</vt:i4>
      </vt:variant>
      <vt:variant>
        <vt:i4>416</vt:i4>
      </vt:variant>
      <vt:variant>
        <vt:i4>0</vt:i4>
      </vt:variant>
      <vt:variant>
        <vt:i4>5</vt:i4>
      </vt:variant>
      <vt:variant>
        <vt:lpwstr/>
      </vt:variant>
      <vt:variant>
        <vt:lpwstr>_Toc504145315</vt:lpwstr>
      </vt:variant>
      <vt:variant>
        <vt:i4>1179702</vt:i4>
      </vt:variant>
      <vt:variant>
        <vt:i4>410</vt:i4>
      </vt:variant>
      <vt:variant>
        <vt:i4>0</vt:i4>
      </vt:variant>
      <vt:variant>
        <vt:i4>5</vt:i4>
      </vt:variant>
      <vt:variant>
        <vt:lpwstr/>
      </vt:variant>
      <vt:variant>
        <vt:lpwstr>_Toc504145314</vt:lpwstr>
      </vt:variant>
      <vt:variant>
        <vt:i4>1179702</vt:i4>
      </vt:variant>
      <vt:variant>
        <vt:i4>404</vt:i4>
      </vt:variant>
      <vt:variant>
        <vt:i4>0</vt:i4>
      </vt:variant>
      <vt:variant>
        <vt:i4>5</vt:i4>
      </vt:variant>
      <vt:variant>
        <vt:lpwstr/>
      </vt:variant>
      <vt:variant>
        <vt:lpwstr>_Toc504145313</vt:lpwstr>
      </vt:variant>
      <vt:variant>
        <vt:i4>1179702</vt:i4>
      </vt:variant>
      <vt:variant>
        <vt:i4>398</vt:i4>
      </vt:variant>
      <vt:variant>
        <vt:i4>0</vt:i4>
      </vt:variant>
      <vt:variant>
        <vt:i4>5</vt:i4>
      </vt:variant>
      <vt:variant>
        <vt:lpwstr/>
      </vt:variant>
      <vt:variant>
        <vt:lpwstr>_Toc504145312</vt:lpwstr>
      </vt:variant>
      <vt:variant>
        <vt:i4>1179702</vt:i4>
      </vt:variant>
      <vt:variant>
        <vt:i4>392</vt:i4>
      </vt:variant>
      <vt:variant>
        <vt:i4>0</vt:i4>
      </vt:variant>
      <vt:variant>
        <vt:i4>5</vt:i4>
      </vt:variant>
      <vt:variant>
        <vt:lpwstr/>
      </vt:variant>
      <vt:variant>
        <vt:lpwstr>_Toc504145311</vt:lpwstr>
      </vt:variant>
      <vt:variant>
        <vt:i4>1179702</vt:i4>
      </vt:variant>
      <vt:variant>
        <vt:i4>386</vt:i4>
      </vt:variant>
      <vt:variant>
        <vt:i4>0</vt:i4>
      </vt:variant>
      <vt:variant>
        <vt:i4>5</vt:i4>
      </vt:variant>
      <vt:variant>
        <vt:lpwstr/>
      </vt:variant>
      <vt:variant>
        <vt:lpwstr>_Toc504145310</vt:lpwstr>
      </vt:variant>
      <vt:variant>
        <vt:i4>1245238</vt:i4>
      </vt:variant>
      <vt:variant>
        <vt:i4>380</vt:i4>
      </vt:variant>
      <vt:variant>
        <vt:i4>0</vt:i4>
      </vt:variant>
      <vt:variant>
        <vt:i4>5</vt:i4>
      </vt:variant>
      <vt:variant>
        <vt:lpwstr/>
      </vt:variant>
      <vt:variant>
        <vt:lpwstr>_Toc504145309</vt:lpwstr>
      </vt:variant>
      <vt:variant>
        <vt:i4>1245238</vt:i4>
      </vt:variant>
      <vt:variant>
        <vt:i4>374</vt:i4>
      </vt:variant>
      <vt:variant>
        <vt:i4>0</vt:i4>
      </vt:variant>
      <vt:variant>
        <vt:i4>5</vt:i4>
      </vt:variant>
      <vt:variant>
        <vt:lpwstr/>
      </vt:variant>
      <vt:variant>
        <vt:lpwstr>_Toc504145308</vt:lpwstr>
      </vt:variant>
      <vt:variant>
        <vt:i4>1245238</vt:i4>
      </vt:variant>
      <vt:variant>
        <vt:i4>368</vt:i4>
      </vt:variant>
      <vt:variant>
        <vt:i4>0</vt:i4>
      </vt:variant>
      <vt:variant>
        <vt:i4>5</vt:i4>
      </vt:variant>
      <vt:variant>
        <vt:lpwstr/>
      </vt:variant>
      <vt:variant>
        <vt:lpwstr>_Toc504145307</vt:lpwstr>
      </vt:variant>
      <vt:variant>
        <vt:i4>1245238</vt:i4>
      </vt:variant>
      <vt:variant>
        <vt:i4>362</vt:i4>
      </vt:variant>
      <vt:variant>
        <vt:i4>0</vt:i4>
      </vt:variant>
      <vt:variant>
        <vt:i4>5</vt:i4>
      </vt:variant>
      <vt:variant>
        <vt:lpwstr/>
      </vt:variant>
      <vt:variant>
        <vt:lpwstr>_Toc504145306</vt:lpwstr>
      </vt:variant>
      <vt:variant>
        <vt:i4>1245238</vt:i4>
      </vt:variant>
      <vt:variant>
        <vt:i4>356</vt:i4>
      </vt:variant>
      <vt:variant>
        <vt:i4>0</vt:i4>
      </vt:variant>
      <vt:variant>
        <vt:i4>5</vt:i4>
      </vt:variant>
      <vt:variant>
        <vt:lpwstr/>
      </vt:variant>
      <vt:variant>
        <vt:lpwstr>_Toc504145305</vt:lpwstr>
      </vt:variant>
      <vt:variant>
        <vt:i4>1245238</vt:i4>
      </vt:variant>
      <vt:variant>
        <vt:i4>350</vt:i4>
      </vt:variant>
      <vt:variant>
        <vt:i4>0</vt:i4>
      </vt:variant>
      <vt:variant>
        <vt:i4>5</vt:i4>
      </vt:variant>
      <vt:variant>
        <vt:lpwstr/>
      </vt:variant>
      <vt:variant>
        <vt:lpwstr>_Toc504145304</vt:lpwstr>
      </vt:variant>
      <vt:variant>
        <vt:i4>1245238</vt:i4>
      </vt:variant>
      <vt:variant>
        <vt:i4>344</vt:i4>
      </vt:variant>
      <vt:variant>
        <vt:i4>0</vt:i4>
      </vt:variant>
      <vt:variant>
        <vt:i4>5</vt:i4>
      </vt:variant>
      <vt:variant>
        <vt:lpwstr/>
      </vt:variant>
      <vt:variant>
        <vt:lpwstr>_Toc504145303</vt:lpwstr>
      </vt:variant>
      <vt:variant>
        <vt:i4>1245238</vt:i4>
      </vt:variant>
      <vt:variant>
        <vt:i4>338</vt:i4>
      </vt:variant>
      <vt:variant>
        <vt:i4>0</vt:i4>
      </vt:variant>
      <vt:variant>
        <vt:i4>5</vt:i4>
      </vt:variant>
      <vt:variant>
        <vt:lpwstr/>
      </vt:variant>
      <vt:variant>
        <vt:lpwstr>_Toc504145302</vt:lpwstr>
      </vt:variant>
      <vt:variant>
        <vt:i4>1245238</vt:i4>
      </vt:variant>
      <vt:variant>
        <vt:i4>332</vt:i4>
      </vt:variant>
      <vt:variant>
        <vt:i4>0</vt:i4>
      </vt:variant>
      <vt:variant>
        <vt:i4>5</vt:i4>
      </vt:variant>
      <vt:variant>
        <vt:lpwstr/>
      </vt:variant>
      <vt:variant>
        <vt:lpwstr>_Toc504145301</vt:lpwstr>
      </vt:variant>
      <vt:variant>
        <vt:i4>1245238</vt:i4>
      </vt:variant>
      <vt:variant>
        <vt:i4>326</vt:i4>
      </vt:variant>
      <vt:variant>
        <vt:i4>0</vt:i4>
      </vt:variant>
      <vt:variant>
        <vt:i4>5</vt:i4>
      </vt:variant>
      <vt:variant>
        <vt:lpwstr/>
      </vt:variant>
      <vt:variant>
        <vt:lpwstr>_Toc504145300</vt:lpwstr>
      </vt:variant>
      <vt:variant>
        <vt:i4>1703991</vt:i4>
      </vt:variant>
      <vt:variant>
        <vt:i4>320</vt:i4>
      </vt:variant>
      <vt:variant>
        <vt:i4>0</vt:i4>
      </vt:variant>
      <vt:variant>
        <vt:i4>5</vt:i4>
      </vt:variant>
      <vt:variant>
        <vt:lpwstr/>
      </vt:variant>
      <vt:variant>
        <vt:lpwstr>_Toc504145299</vt:lpwstr>
      </vt:variant>
      <vt:variant>
        <vt:i4>1703991</vt:i4>
      </vt:variant>
      <vt:variant>
        <vt:i4>314</vt:i4>
      </vt:variant>
      <vt:variant>
        <vt:i4>0</vt:i4>
      </vt:variant>
      <vt:variant>
        <vt:i4>5</vt:i4>
      </vt:variant>
      <vt:variant>
        <vt:lpwstr/>
      </vt:variant>
      <vt:variant>
        <vt:lpwstr>_Toc504145298</vt:lpwstr>
      </vt:variant>
      <vt:variant>
        <vt:i4>1703991</vt:i4>
      </vt:variant>
      <vt:variant>
        <vt:i4>308</vt:i4>
      </vt:variant>
      <vt:variant>
        <vt:i4>0</vt:i4>
      </vt:variant>
      <vt:variant>
        <vt:i4>5</vt:i4>
      </vt:variant>
      <vt:variant>
        <vt:lpwstr/>
      </vt:variant>
      <vt:variant>
        <vt:lpwstr>_Toc504145297</vt:lpwstr>
      </vt:variant>
      <vt:variant>
        <vt:i4>1703991</vt:i4>
      </vt:variant>
      <vt:variant>
        <vt:i4>302</vt:i4>
      </vt:variant>
      <vt:variant>
        <vt:i4>0</vt:i4>
      </vt:variant>
      <vt:variant>
        <vt:i4>5</vt:i4>
      </vt:variant>
      <vt:variant>
        <vt:lpwstr/>
      </vt:variant>
      <vt:variant>
        <vt:lpwstr>_Toc504145296</vt:lpwstr>
      </vt:variant>
      <vt:variant>
        <vt:i4>1703991</vt:i4>
      </vt:variant>
      <vt:variant>
        <vt:i4>296</vt:i4>
      </vt:variant>
      <vt:variant>
        <vt:i4>0</vt:i4>
      </vt:variant>
      <vt:variant>
        <vt:i4>5</vt:i4>
      </vt:variant>
      <vt:variant>
        <vt:lpwstr/>
      </vt:variant>
      <vt:variant>
        <vt:lpwstr>_Toc504145295</vt:lpwstr>
      </vt:variant>
      <vt:variant>
        <vt:i4>1703991</vt:i4>
      </vt:variant>
      <vt:variant>
        <vt:i4>290</vt:i4>
      </vt:variant>
      <vt:variant>
        <vt:i4>0</vt:i4>
      </vt:variant>
      <vt:variant>
        <vt:i4>5</vt:i4>
      </vt:variant>
      <vt:variant>
        <vt:lpwstr/>
      </vt:variant>
      <vt:variant>
        <vt:lpwstr>_Toc504145294</vt:lpwstr>
      </vt:variant>
      <vt:variant>
        <vt:i4>1703991</vt:i4>
      </vt:variant>
      <vt:variant>
        <vt:i4>284</vt:i4>
      </vt:variant>
      <vt:variant>
        <vt:i4>0</vt:i4>
      </vt:variant>
      <vt:variant>
        <vt:i4>5</vt:i4>
      </vt:variant>
      <vt:variant>
        <vt:lpwstr/>
      </vt:variant>
      <vt:variant>
        <vt:lpwstr>_Toc504145293</vt:lpwstr>
      </vt:variant>
      <vt:variant>
        <vt:i4>1703991</vt:i4>
      </vt:variant>
      <vt:variant>
        <vt:i4>278</vt:i4>
      </vt:variant>
      <vt:variant>
        <vt:i4>0</vt:i4>
      </vt:variant>
      <vt:variant>
        <vt:i4>5</vt:i4>
      </vt:variant>
      <vt:variant>
        <vt:lpwstr/>
      </vt:variant>
      <vt:variant>
        <vt:lpwstr>_Toc504145292</vt:lpwstr>
      </vt:variant>
      <vt:variant>
        <vt:i4>1703991</vt:i4>
      </vt:variant>
      <vt:variant>
        <vt:i4>272</vt:i4>
      </vt:variant>
      <vt:variant>
        <vt:i4>0</vt:i4>
      </vt:variant>
      <vt:variant>
        <vt:i4>5</vt:i4>
      </vt:variant>
      <vt:variant>
        <vt:lpwstr/>
      </vt:variant>
      <vt:variant>
        <vt:lpwstr>_Toc504145291</vt:lpwstr>
      </vt:variant>
      <vt:variant>
        <vt:i4>1703991</vt:i4>
      </vt:variant>
      <vt:variant>
        <vt:i4>266</vt:i4>
      </vt:variant>
      <vt:variant>
        <vt:i4>0</vt:i4>
      </vt:variant>
      <vt:variant>
        <vt:i4>5</vt:i4>
      </vt:variant>
      <vt:variant>
        <vt:lpwstr/>
      </vt:variant>
      <vt:variant>
        <vt:lpwstr>_Toc504145290</vt:lpwstr>
      </vt:variant>
      <vt:variant>
        <vt:i4>1769527</vt:i4>
      </vt:variant>
      <vt:variant>
        <vt:i4>260</vt:i4>
      </vt:variant>
      <vt:variant>
        <vt:i4>0</vt:i4>
      </vt:variant>
      <vt:variant>
        <vt:i4>5</vt:i4>
      </vt:variant>
      <vt:variant>
        <vt:lpwstr/>
      </vt:variant>
      <vt:variant>
        <vt:lpwstr>_Toc504145289</vt:lpwstr>
      </vt:variant>
      <vt:variant>
        <vt:i4>1769527</vt:i4>
      </vt:variant>
      <vt:variant>
        <vt:i4>254</vt:i4>
      </vt:variant>
      <vt:variant>
        <vt:i4>0</vt:i4>
      </vt:variant>
      <vt:variant>
        <vt:i4>5</vt:i4>
      </vt:variant>
      <vt:variant>
        <vt:lpwstr/>
      </vt:variant>
      <vt:variant>
        <vt:lpwstr>_Toc504145288</vt:lpwstr>
      </vt:variant>
      <vt:variant>
        <vt:i4>1769527</vt:i4>
      </vt:variant>
      <vt:variant>
        <vt:i4>248</vt:i4>
      </vt:variant>
      <vt:variant>
        <vt:i4>0</vt:i4>
      </vt:variant>
      <vt:variant>
        <vt:i4>5</vt:i4>
      </vt:variant>
      <vt:variant>
        <vt:lpwstr/>
      </vt:variant>
      <vt:variant>
        <vt:lpwstr>_Toc504145287</vt:lpwstr>
      </vt:variant>
      <vt:variant>
        <vt:i4>1769527</vt:i4>
      </vt:variant>
      <vt:variant>
        <vt:i4>242</vt:i4>
      </vt:variant>
      <vt:variant>
        <vt:i4>0</vt:i4>
      </vt:variant>
      <vt:variant>
        <vt:i4>5</vt:i4>
      </vt:variant>
      <vt:variant>
        <vt:lpwstr/>
      </vt:variant>
      <vt:variant>
        <vt:lpwstr>_Toc504145286</vt:lpwstr>
      </vt:variant>
      <vt:variant>
        <vt:i4>1769527</vt:i4>
      </vt:variant>
      <vt:variant>
        <vt:i4>236</vt:i4>
      </vt:variant>
      <vt:variant>
        <vt:i4>0</vt:i4>
      </vt:variant>
      <vt:variant>
        <vt:i4>5</vt:i4>
      </vt:variant>
      <vt:variant>
        <vt:lpwstr/>
      </vt:variant>
      <vt:variant>
        <vt:lpwstr>_Toc504145285</vt:lpwstr>
      </vt:variant>
      <vt:variant>
        <vt:i4>1769527</vt:i4>
      </vt:variant>
      <vt:variant>
        <vt:i4>230</vt:i4>
      </vt:variant>
      <vt:variant>
        <vt:i4>0</vt:i4>
      </vt:variant>
      <vt:variant>
        <vt:i4>5</vt:i4>
      </vt:variant>
      <vt:variant>
        <vt:lpwstr/>
      </vt:variant>
      <vt:variant>
        <vt:lpwstr>_Toc504145284</vt:lpwstr>
      </vt:variant>
      <vt:variant>
        <vt:i4>1769527</vt:i4>
      </vt:variant>
      <vt:variant>
        <vt:i4>224</vt:i4>
      </vt:variant>
      <vt:variant>
        <vt:i4>0</vt:i4>
      </vt:variant>
      <vt:variant>
        <vt:i4>5</vt:i4>
      </vt:variant>
      <vt:variant>
        <vt:lpwstr/>
      </vt:variant>
      <vt:variant>
        <vt:lpwstr>_Toc504145283</vt:lpwstr>
      </vt:variant>
      <vt:variant>
        <vt:i4>1769527</vt:i4>
      </vt:variant>
      <vt:variant>
        <vt:i4>218</vt:i4>
      </vt:variant>
      <vt:variant>
        <vt:i4>0</vt:i4>
      </vt:variant>
      <vt:variant>
        <vt:i4>5</vt:i4>
      </vt:variant>
      <vt:variant>
        <vt:lpwstr/>
      </vt:variant>
      <vt:variant>
        <vt:lpwstr>_Toc504145282</vt:lpwstr>
      </vt:variant>
      <vt:variant>
        <vt:i4>1769527</vt:i4>
      </vt:variant>
      <vt:variant>
        <vt:i4>212</vt:i4>
      </vt:variant>
      <vt:variant>
        <vt:i4>0</vt:i4>
      </vt:variant>
      <vt:variant>
        <vt:i4>5</vt:i4>
      </vt:variant>
      <vt:variant>
        <vt:lpwstr/>
      </vt:variant>
      <vt:variant>
        <vt:lpwstr>_Toc504145281</vt:lpwstr>
      </vt:variant>
      <vt:variant>
        <vt:i4>1769527</vt:i4>
      </vt:variant>
      <vt:variant>
        <vt:i4>206</vt:i4>
      </vt:variant>
      <vt:variant>
        <vt:i4>0</vt:i4>
      </vt:variant>
      <vt:variant>
        <vt:i4>5</vt:i4>
      </vt:variant>
      <vt:variant>
        <vt:lpwstr/>
      </vt:variant>
      <vt:variant>
        <vt:lpwstr>_Toc504145280</vt:lpwstr>
      </vt:variant>
      <vt:variant>
        <vt:i4>1310775</vt:i4>
      </vt:variant>
      <vt:variant>
        <vt:i4>200</vt:i4>
      </vt:variant>
      <vt:variant>
        <vt:i4>0</vt:i4>
      </vt:variant>
      <vt:variant>
        <vt:i4>5</vt:i4>
      </vt:variant>
      <vt:variant>
        <vt:lpwstr/>
      </vt:variant>
      <vt:variant>
        <vt:lpwstr>_Toc504145279</vt:lpwstr>
      </vt:variant>
      <vt:variant>
        <vt:i4>1310775</vt:i4>
      </vt:variant>
      <vt:variant>
        <vt:i4>194</vt:i4>
      </vt:variant>
      <vt:variant>
        <vt:i4>0</vt:i4>
      </vt:variant>
      <vt:variant>
        <vt:i4>5</vt:i4>
      </vt:variant>
      <vt:variant>
        <vt:lpwstr/>
      </vt:variant>
      <vt:variant>
        <vt:lpwstr>_Toc504145278</vt:lpwstr>
      </vt:variant>
      <vt:variant>
        <vt:i4>1310775</vt:i4>
      </vt:variant>
      <vt:variant>
        <vt:i4>188</vt:i4>
      </vt:variant>
      <vt:variant>
        <vt:i4>0</vt:i4>
      </vt:variant>
      <vt:variant>
        <vt:i4>5</vt:i4>
      </vt:variant>
      <vt:variant>
        <vt:lpwstr/>
      </vt:variant>
      <vt:variant>
        <vt:lpwstr>_Toc504145277</vt:lpwstr>
      </vt:variant>
      <vt:variant>
        <vt:i4>1310775</vt:i4>
      </vt:variant>
      <vt:variant>
        <vt:i4>182</vt:i4>
      </vt:variant>
      <vt:variant>
        <vt:i4>0</vt:i4>
      </vt:variant>
      <vt:variant>
        <vt:i4>5</vt:i4>
      </vt:variant>
      <vt:variant>
        <vt:lpwstr/>
      </vt:variant>
      <vt:variant>
        <vt:lpwstr>_Toc504145276</vt:lpwstr>
      </vt:variant>
      <vt:variant>
        <vt:i4>1310775</vt:i4>
      </vt:variant>
      <vt:variant>
        <vt:i4>176</vt:i4>
      </vt:variant>
      <vt:variant>
        <vt:i4>0</vt:i4>
      </vt:variant>
      <vt:variant>
        <vt:i4>5</vt:i4>
      </vt:variant>
      <vt:variant>
        <vt:lpwstr/>
      </vt:variant>
      <vt:variant>
        <vt:lpwstr>_Toc504145275</vt:lpwstr>
      </vt:variant>
      <vt:variant>
        <vt:i4>1310775</vt:i4>
      </vt:variant>
      <vt:variant>
        <vt:i4>170</vt:i4>
      </vt:variant>
      <vt:variant>
        <vt:i4>0</vt:i4>
      </vt:variant>
      <vt:variant>
        <vt:i4>5</vt:i4>
      </vt:variant>
      <vt:variant>
        <vt:lpwstr/>
      </vt:variant>
      <vt:variant>
        <vt:lpwstr>_Toc504145274</vt:lpwstr>
      </vt:variant>
      <vt:variant>
        <vt:i4>1310775</vt:i4>
      </vt:variant>
      <vt:variant>
        <vt:i4>164</vt:i4>
      </vt:variant>
      <vt:variant>
        <vt:i4>0</vt:i4>
      </vt:variant>
      <vt:variant>
        <vt:i4>5</vt:i4>
      </vt:variant>
      <vt:variant>
        <vt:lpwstr/>
      </vt:variant>
      <vt:variant>
        <vt:lpwstr>_Toc504145273</vt:lpwstr>
      </vt:variant>
      <vt:variant>
        <vt:i4>1310775</vt:i4>
      </vt:variant>
      <vt:variant>
        <vt:i4>158</vt:i4>
      </vt:variant>
      <vt:variant>
        <vt:i4>0</vt:i4>
      </vt:variant>
      <vt:variant>
        <vt:i4>5</vt:i4>
      </vt:variant>
      <vt:variant>
        <vt:lpwstr/>
      </vt:variant>
      <vt:variant>
        <vt:lpwstr>_Toc504145272</vt:lpwstr>
      </vt:variant>
      <vt:variant>
        <vt:i4>1310775</vt:i4>
      </vt:variant>
      <vt:variant>
        <vt:i4>152</vt:i4>
      </vt:variant>
      <vt:variant>
        <vt:i4>0</vt:i4>
      </vt:variant>
      <vt:variant>
        <vt:i4>5</vt:i4>
      </vt:variant>
      <vt:variant>
        <vt:lpwstr/>
      </vt:variant>
      <vt:variant>
        <vt:lpwstr>_Toc504145271</vt:lpwstr>
      </vt:variant>
      <vt:variant>
        <vt:i4>1310775</vt:i4>
      </vt:variant>
      <vt:variant>
        <vt:i4>146</vt:i4>
      </vt:variant>
      <vt:variant>
        <vt:i4>0</vt:i4>
      </vt:variant>
      <vt:variant>
        <vt:i4>5</vt:i4>
      </vt:variant>
      <vt:variant>
        <vt:lpwstr/>
      </vt:variant>
      <vt:variant>
        <vt:lpwstr>_Toc504145270</vt:lpwstr>
      </vt:variant>
      <vt:variant>
        <vt:i4>1376311</vt:i4>
      </vt:variant>
      <vt:variant>
        <vt:i4>140</vt:i4>
      </vt:variant>
      <vt:variant>
        <vt:i4>0</vt:i4>
      </vt:variant>
      <vt:variant>
        <vt:i4>5</vt:i4>
      </vt:variant>
      <vt:variant>
        <vt:lpwstr/>
      </vt:variant>
      <vt:variant>
        <vt:lpwstr>_Toc504145269</vt:lpwstr>
      </vt:variant>
      <vt:variant>
        <vt:i4>1376311</vt:i4>
      </vt:variant>
      <vt:variant>
        <vt:i4>134</vt:i4>
      </vt:variant>
      <vt:variant>
        <vt:i4>0</vt:i4>
      </vt:variant>
      <vt:variant>
        <vt:i4>5</vt:i4>
      </vt:variant>
      <vt:variant>
        <vt:lpwstr/>
      </vt:variant>
      <vt:variant>
        <vt:lpwstr>_Toc504145268</vt:lpwstr>
      </vt:variant>
      <vt:variant>
        <vt:i4>1376311</vt:i4>
      </vt:variant>
      <vt:variant>
        <vt:i4>128</vt:i4>
      </vt:variant>
      <vt:variant>
        <vt:i4>0</vt:i4>
      </vt:variant>
      <vt:variant>
        <vt:i4>5</vt:i4>
      </vt:variant>
      <vt:variant>
        <vt:lpwstr/>
      </vt:variant>
      <vt:variant>
        <vt:lpwstr>_Toc504145267</vt:lpwstr>
      </vt:variant>
      <vt:variant>
        <vt:i4>1376311</vt:i4>
      </vt:variant>
      <vt:variant>
        <vt:i4>122</vt:i4>
      </vt:variant>
      <vt:variant>
        <vt:i4>0</vt:i4>
      </vt:variant>
      <vt:variant>
        <vt:i4>5</vt:i4>
      </vt:variant>
      <vt:variant>
        <vt:lpwstr/>
      </vt:variant>
      <vt:variant>
        <vt:lpwstr>_Toc504145266</vt:lpwstr>
      </vt:variant>
      <vt:variant>
        <vt:i4>1376311</vt:i4>
      </vt:variant>
      <vt:variant>
        <vt:i4>116</vt:i4>
      </vt:variant>
      <vt:variant>
        <vt:i4>0</vt:i4>
      </vt:variant>
      <vt:variant>
        <vt:i4>5</vt:i4>
      </vt:variant>
      <vt:variant>
        <vt:lpwstr/>
      </vt:variant>
      <vt:variant>
        <vt:lpwstr>_Toc504145265</vt:lpwstr>
      </vt:variant>
      <vt:variant>
        <vt:i4>1376311</vt:i4>
      </vt:variant>
      <vt:variant>
        <vt:i4>110</vt:i4>
      </vt:variant>
      <vt:variant>
        <vt:i4>0</vt:i4>
      </vt:variant>
      <vt:variant>
        <vt:i4>5</vt:i4>
      </vt:variant>
      <vt:variant>
        <vt:lpwstr/>
      </vt:variant>
      <vt:variant>
        <vt:lpwstr>_Toc504145264</vt:lpwstr>
      </vt:variant>
      <vt:variant>
        <vt:i4>1376311</vt:i4>
      </vt:variant>
      <vt:variant>
        <vt:i4>104</vt:i4>
      </vt:variant>
      <vt:variant>
        <vt:i4>0</vt:i4>
      </vt:variant>
      <vt:variant>
        <vt:i4>5</vt:i4>
      </vt:variant>
      <vt:variant>
        <vt:lpwstr/>
      </vt:variant>
      <vt:variant>
        <vt:lpwstr>_Toc504145263</vt:lpwstr>
      </vt:variant>
      <vt:variant>
        <vt:i4>1376311</vt:i4>
      </vt:variant>
      <vt:variant>
        <vt:i4>98</vt:i4>
      </vt:variant>
      <vt:variant>
        <vt:i4>0</vt:i4>
      </vt:variant>
      <vt:variant>
        <vt:i4>5</vt:i4>
      </vt:variant>
      <vt:variant>
        <vt:lpwstr/>
      </vt:variant>
      <vt:variant>
        <vt:lpwstr>_Toc504145262</vt:lpwstr>
      </vt:variant>
      <vt:variant>
        <vt:i4>1376311</vt:i4>
      </vt:variant>
      <vt:variant>
        <vt:i4>92</vt:i4>
      </vt:variant>
      <vt:variant>
        <vt:i4>0</vt:i4>
      </vt:variant>
      <vt:variant>
        <vt:i4>5</vt:i4>
      </vt:variant>
      <vt:variant>
        <vt:lpwstr/>
      </vt:variant>
      <vt:variant>
        <vt:lpwstr>_Toc504145261</vt:lpwstr>
      </vt:variant>
      <vt:variant>
        <vt:i4>1376311</vt:i4>
      </vt:variant>
      <vt:variant>
        <vt:i4>86</vt:i4>
      </vt:variant>
      <vt:variant>
        <vt:i4>0</vt:i4>
      </vt:variant>
      <vt:variant>
        <vt:i4>5</vt:i4>
      </vt:variant>
      <vt:variant>
        <vt:lpwstr/>
      </vt:variant>
      <vt:variant>
        <vt:lpwstr>_Toc504145260</vt:lpwstr>
      </vt:variant>
      <vt:variant>
        <vt:i4>1441847</vt:i4>
      </vt:variant>
      <vt:variant>
        <vt:i4>80</vt:i4>
      </vt:variant>
      <vt:variant>
        <vt:i4>0</vt:i4>
      </vt:variant>
      <vt:variant>
        <vt:i4>5</vt:i4>
      </vt:variant>
      <vt:variant>
        <vt:lpwstr/>
      </vt:variant>
      <vt:variant>
        <vt:lpwstr>_Toc504145259</vt:lpwstr>
      </vt:variant>
      <vt:variant>
        <vt:i4>1441847</vt:i4>
      </vt:variant>
      <vt:variant>
        <vt:i4>74</vt:i4>
      </vt:variant>
      <vt:variant>
        <vt:i4>0</vt:i4>
      </vt:variant>
      <vt:variant>
        <vt:i4>5</vt:i4>
      </vt:variant>
      <vt:variant>
        <vt:lpwstr/>
      </vt:variant>
      <vt:variant>
        <vt:lpwstr>_Toc504145258</vt:lpwstr>
      </vt:variant>
      <vt:variant>
        <vt:i4>1441847</vt:i4>
      </vt:variant>
      <vt:variant>
        <vt:i4>68</vt:i4>
      </vt:variant>
      <vt:variant>
        <vt:i4>0</vt:i4>
      </vt:variant>
      <vt:variant>
        <vt:i4>5</vt:i4>
      </vt:variant>
      <vt:variant>
        <vt:lpwstr/>
      </vt:variant>
      <vt:variant>
        <vt:lpwstr>_Toc504145257</vt:lpwstr>
      </vt:variant>
      <vt:variant>
        <vt:i4>1441847</vt:i4>
      </vt:variant>
      <vt:variant>
        <vt:i4>62</vt:i4>
      </vt:variant>
      <vt:variant>
        <vt:i4>0</vt:i4>
      </vt:variant>
      <vt:variant>
        <vt:i4>5</vt:i4>
      </vt:variant>
      <vt:variant>
        <vt:lpwstr/>
      </vt:variant>
      <vt:variant>
        <vt:lpwstr>_Toc504145256</vt:lpwstr>
      </vt:variant>
      <vt:variant>
        <vt:i4>1441847</vt:i4>
      </vt:variant>
      <vt:variant>
        <vt:i4>56</vt:i4>
      </vt:variant>
      <vt:variant>
        <vt:i4>0</vt:i4>
      </vt:variant>
      <vt:variant>
        <vt:i4>5</vt:i4>
      </vt:variant>
      <vt:variant>
        <vt:lpwstr/>
      </vt:variant>
      <vt:variant>
        <vt:lpwstr>_Toc504145255</vt:lpwstr>
      </vt:variant>
      <vt:variant>
        <vt:i4>1441847</vt:i4>
      </vt:variant>
      <vt:variant>
        <vt:i4>50</vt:i4>
      </vt:variant>
      <vt:variant>
        <vt:i4>0</vt:i4>
      </vt:variant>
      <vt:variant>
        <vt:i4>5</vt:i4>
      </vt:variant>
      <vt:variant>
        <vt:lpwstr/>
      </vt:variant>
      <vt:variant>
        <vt:lpwstr>_Toc504145254</vt:lpwstr>
      </vt:variant>
      <vt:variant>
        <vt:i4>1441847</vt:i4>
      </vt:variant>
      <vt:variant>
        <vt:i4>44</vt:i4>
      </vt:variant>
      <vt:variant>
        <vt:i4>0</vt:i4>
      </vt:variant>
      <vt:variant>
        <vt:i4>5</vt:i4>
      </vt:variant>
      <vt:variant>
        <vt:lpwstr/>
      </vt:variant>
      <vt:variant>
        <vt:lpwstr>_Toc504145253</vt:lpwstr>
      </vt:variant>
      <vt:variant>
        <vt:i4>1441847</vt:i4>
      </vt:variant>
      <vt:variant>
        <vt:i4>38</vt:i4>
      </vt:variant>
      <vt:variant>
        <vt:i4>0</vt:i4>
      </vt:variant>
      <vt:variant>
        <vt:i4>5</vt:i4>
      </vt:variant>
      <vt:variant>
        <vt:lpwstr/>
      </vt:variant>
      <vt:variant>
        <vt:lpwstr>_Toc504145252</vt:lpwstr>
      </vt:variant>
      <vt:variant>
        <vt:i4>1441847</vt:i4>
      </vt:variant>
      <vt:variant>
        <vt:i4>32</vt:i4>
      </vt:variant>
      <vt:variant>
        <vt:i4>0</vt:i4>
      </vt:variant>
      <vt:variant>
        <vt:i4>5</vt:i4>
      </vt:variant>
      <vt:variant>
        <vt:lpwstr/>
      </vt:variant>
      <vt:variant>
        <vt:lpwstr>_Toc504145251</vt:lpwstr>
      </vt:variant>
      <vt:variant>
        <vt:i4>1441847</vt:i4>
      </vt:variant>
      <vt:variant>
        <vt:i4>26</vt:i4>
      </vt:variant>
      <vt:variant>
        <vt:i4>0</vt:i4>
      </vt:variant>
      <vt:variant>
        <vt:i4>5</vt:i4>
      </vt:variant>
      <vt:variant>
        <vt:lpwstr/>
      </vt:variant>
      <vt:variant>
        <vt:lpwstr>_Toc504145250</vt:lpwstr>
      </vt:variant>
      <vt:variant>
        <vt:i4>1507383</vt:i4>
      </vt:variant>
      <vt:variant>
        <vt:i4>20</vt:i4>
      </vt:variant>
      <vt:variant>
        <vt:i4>0</vt:i4>
      </vt:variant>
      <vt:variant>
        <vt:i4>5</vt:i4>
      </vt:variant>
      <vt:variant>
        <vt:lpwstr/>
      </vt:variant>
      <vt:variant>
        <vt:lpwstr>_Toc504145249</vt:lpwstr>
      </vt:variant>
      <vt:variant>
        <vt:i4>1507383</vt:i4>
      </vt:variant>
      <vt:variant>
        <vt:i4>14</vt:i4>
      </vt:variant>
      <vt:variant>
        <vt:i4>0</vt:i4>
      </vt:variant>
      <vt:variant>
        <vt:i4>5</vt:i4>
      </vt:variant>
      <vt:variant>
        <vt:lpwstr/>
      </vt:variant>
      <vt:variant>
        <vt:lpwstr>_Toc504145248</vt:lpwstr>
      </vt:variant>
      <vt:variant>
        <vt:i4>8257656</vt:i4>
      </vt:variant>
      <vt:variant>
        <vt:i4>9</vt:i4>
      </vt:variant>
      <vt:variant>
        <vt:i4>0</vt:i4>
      </vt:variant>
      <vt:variant>
        <vt:i4>5</vt:i4>
      </vt:variant>
      <vt:variant>
        <vt:lpwstr/>
      </vt:variant>
      <vt:variant>
        <vt:lpwstr>BRDocCoverPage</vt:lpwstr>
      </vt:variant>
      <vt:variant>
        <vt:i4>6684776</vt:i4>
      </vt:variant>
      <vt:variant>
        <vt:i4>6</vt:i4>
      </vt:variant>
      <vt:variant>
        <vt:i4>0</vt:i4>
      </vt:variant>
      <vt:variant>
        <vt:i4>5</vt:i4>
      </vt:variant>
      <vt:variant>
        <vt:lpwstr/>
      </vt:variant>
      <vt:variant>
        <vt:lpwstr>BRDocExSumm</vt:lpwstr>
      </vt:variant>
      <vt:variant>
        <vt:i4>3014760</vt:i4>
      </vt:variant>
      <vt:variant>
        <vt:i4>3</vt:i4>
      </vt:variant>
      <vt:variant>
        <vt:i4>0</vt:i4>
      </vt:variant>
      <vt:variant>
        <vt:i4>5</vt:i4>
      </vt:variant>
      <vt:variant>
        <vt:lpwstr/>
      </vt:variant>
      <vt:variant>
        <vt:lpwstr>ExhibitES3</vt:lpwstr>
      </vt:variant>
      <vt:variant>
        <vt:i4>3080296</vt:i4>
      </vt:variant>
      <vt:variant>
        <vt:i4>0</vt:i4>
      </vt:variant>
      <vt:variant>
        <vt:i4>0</vt:i4>
      </vt:variant>
      <vt:variant>
        <vt:i4>5</vt:i4>
      </vt:variant>
      <vt:variant>
        <vt:lpwstr/>
      </vt:variant>
      <vt:variant>
        <vt:lpwstr>ExhibitES2</vt:lpwstr>
      </vt:variant>
      <vt:variant>
        <vt:i4>3670052</vt:i4>
      </vt:variant>
      <vt:variant>
        <vt:i4>9</vt:i4>
      </vt:variant>
      <vt:variant>
        <vt:i4>0</vt:i4>
      </vt:variant>
      <vt:variant>
        <vt:i4>5</vt:i4>
      </vt:variant>
      <vt:variant>
        <vt:lpwstr>https://www.epa.gov/sites/production/files/2015-09/documents/20150706-15-p-0172.pdf</vt:lpwstr>
      </vt:variant>
      <vt:variant>
        <vt:lpwstr/>
      </vt:variant>
      <vt:variant>
        <vt:i4>3014702</vt:i4>
      </vt:variant>
      <vt:variant>
        <vt:i4>6</vt:i4>
      </vt:variant>
      <vt:variant>
        <vt:i4>0</vt:i4>
      </vt:variant>
      <vt:variant>
        <vt:i4>5</vt:i4>
      </vt:variant>
      <vt:variant>
        <vt:lpwstr>https://yosemite.epa.gov/osw/rcra.nsf/0c994248c239947e85256d090071175f/D9E61A0505DB4B6885256817006E32B8/$file/14291.pdf</vt:lpwstr>
      </vt:variant>
      <vt:variant>
        <vt:lpwstr/>
      </vt:variant>
      <vt:variant>
        <vt:i4>3014702</vt:i4>
      </vt:variant>
      <vt:variant>
        <vt:i4>3</vt:i4>
      </vt:variant>
      <vt:variant>
        <vt:i4>0</vt:i4>
      </vt:variant>
      <vt:variant>
        <vt:i4>5</vt:i4>
      </vt:variant>
      <vt:variant>
        <vt:lpwstr>https://yosemite.epa.gov/osw/rcra.nsf/0c994248c239947e85256d090071175f/D9E61A0505DB4B6885256817006E32B8/$file/14291.pdf</vt:lpwstr>
      </vt:variant>
      <vt:variant>
        <vt:lpwstr/>
      </vt:variant>
      <vt:variant>
        <vt:i4>2621536</vt:i4>
      </vt:variant>
      <vt:variant>
        <vt:i4>0</vt:i4>
      </vt:variant>
      <vt:variant>
        <vt:i4>0</vt:i4>
      </vt:variant>
      <vt:variant>
        <vt:i4>5</vt:i4>
      </vt:variant>
      <vt:variant>
        <vt:lpwstr>http://yosemite.epa.gov/osw/rcra.nsf/0c994248c239947e85256d090071175f/E1D5FDD603C9C28C852569C900623E5B/$file/14472.pdf</vt:lpwstr>
      </vt:variant>
      <vt:variant>
        <vt:lpwstr/>
      </vt:variant>
      <vt:variant>
        <vt:i4>786458</vt:i4>
      </vt:variant>
      <vt:variant>
        <vt:i4>87</vt:i4>
      </vt:variant>
      <vt:variant>
        <vt:i4>0</vt:i4>
      </vt:variant>
      <vt:variant>
        <vt:i4>5</vt:i4>
      </vt:variant>
      <vt:variant>
        <vt:lpwstr/>
      </vt:variant>
      <vt:variant>
        <vt:lpwstr>WWTUExemption</vt:lpwstr>
      </vt:variant>
      <vt:variant>
        <vt:i4>4849783</vt:i4>
      </vt:variant>
      <vt:variant>
        <vt:i4>84</vt:i4>
      </vt:variant>
      <vt:variant>
        <vt:i4>0</vt:i4>
      </vt:variant>
      <vt:variant>
        <vt:i4>5</vt:i4>
      </vt:variant>
      <vt:variant>
        <vt:lpwstr/>
      </vt:variant>
      <vt:variant>
        <vt:lpwstr>DefTank_TankSystem</vt:lpwstr>
      </vt:variant>
      <vt:variant>
        <vt:i4>917523</vt:i4>
      </vt:variant>
      <vt:variant>
        <vt:i4>81</vt:i4>
      </vt:variant>
      <vt:variant>
        <vt:i4>0</vt:i4>
      </vt:variant>
      <vt:variant>
        <vt:i4>5</vt:i4>
      </vt:variant>
      <vt:variant>
        <vt:lpwstr/>
      </vt:variant>
      <vt:variant>
        <vt:lpwstr>EligibleUnitsforWWTUExemption</vt:lpwstr>
      </vt:variant>
      <vt:variant>
        <vt:i4>1048597</vt:i4>
      </vt:variant>
      <vt:variant>
        <vt:i4>78</vt:i4>
      </vt:variant>
      <vt:variant>
        <vt:i4>0</vt:i4>
      </vt:variant>
      <vt:variant>
        <vt:i4>5</vt:i4>
      </vt:variant>
      <vt:variant>
        <vt:lpwstr/>
      </vt:variant>
      <vt:variant>
        <vt:lpwstr>RelationshipWWTFandWWTUExemption</vt:lpwstr>
      </vt:variant>
      <vt:variant>
        <vt:i4>7798907</vt:i4>
      </vt:variant>
      <vt:variant>
        <vt:i4>75</vt:i4>
      </vt:variant>
      <vt:variant>
        <vt:i4>0</vt:i4>
      </vt:variant>
      <vt:variant>
        <vt:i4>5</vt:i4>
      </vt:variant>
      <vt:variant>
        <vt:lpwstr/>
      </vt:variant>
      <vt:variant>
        <vt:lpwstr>CharacteristicWaste</vt:lpwstr>
      </vt:variant>
      <vt:variant>
        <vt:i4>7405680</vt:i4>
      </vt:variant>
      <vt:variant>
        <vt:i4>72</vt:i4>
      </vt:variant>
      <vt:variant>
        <vt:i4>0</vt:i4>
      </vt:variant>
      <vt:variant>
        <vt:i4>5</vt:i4>
      </vt:variant>
      <vt:variant>
        <vt:lpwstr/>
      </vt:variant>
      <vt:variant>
        <vt:lpwstr>MixtureRule</vt:lpwstr>
      </vt:variant>
      <vt:variant>
        <vt:i4>8257646</vt:i4>
      </vt:variant>
      <vt:variant>
        <vt:i4>69</vt:i4>
      </vt:variant>
      <vt:variant>
        <vt:i4>0</vt:i4>
      </vt:variant>
      <vt:variant>
        <vt:i4>5</vt:i4>
      </vt:variant>
      <vt:variant>
        <vt:lpwstr/>
      </vt:variant>
      <vt:variant>
        <vt:lpwstr>DerivedfromRule</vt:lpwstr>
      </vt:variant>
      <vt:variant>
        <vt:i4>7078014</vt:i4>
      </vt:variant>
      <vt:variant>
        <vt:i4>66</vt:i4>
      </vt:variant>
      <vt:variant>
        <vt:i4>0</vt:i4>
      </vt:variant>
      <vt:variant>
        <vt:i4>5</vt:i4>
      </vt:variant>
      <vt:variant>
        <vt:lpwstr/>
      </vt:variant>
      <vt:variant>
        <vt:lpwstr>ListedWaste</vt:lpwstr>
      </vt:variant>
      <vt:variant>
        <vt:i4>8061025</vt:i4>
      </vt:variant>
      <vt:variant>
        <vt:i4>63</vt:i4>
      </vt:variant>
      <vt:variant>
        <vt:i4>0</vt:i4>
      </vt:variant>
      <vt:variant>
        <vt:i4>5</vt:i4>
      </vt:variant>
      <vt:variant>
        <vt:lpwstr/>
      </vt:variant>
      <vt:variant>
        <vt:lpwstr>TypesSecondaryMaterials</vt:lpwstr>
      </vt:variant>
      <vt:variant>
        <vt:i4>786439</vt:i4>
      </vt:variant>
      <vt:variant>
        <vt:i4>60</vt:i4>
      </vt:variant>
      <vt:variant>
        <vt:i4>0</vt:i4>
      </vt:variant>
      <vt:variant>
        <vt:i4>5</vt:i4>
      </vt:variant>
      <vt:variant>
        <vt:lpwstr/>
      </vt:variant>
      <vt:variant>
        <vt:lpwstr>BurnedEnergyRecovery</vt:lpwstr>
      </vt:variant>
      <vt:variant>
        <vt:i4>8061041</vt:i4>
      </vt:variant>
      <vt:variant>
        <vt:i4>57</vt:i4>
      </vt:variant>
      <vt:variant>
        <vt:i4>0</vt:i4>
      </vt:variant>
      <vt:variant>
        <vt:i4>5</vt:i4>
      </vt:variant>
      <vt:variant>
        <vt:lpwstr/>
      </vt:variant>
      <vt:variant>
        <vt:lpwstr>InherentlyWasteLikeMaterial</vt:lpwstr>
      </vt:variant>
      <vt:variant>
        <vt:i4>196639</vt:i4>
      </vt:variant>
      <vt:variant>
        <vt:i4>54</vt:i4>
      </vt:variant>
      <vt:variant>
        <vt:i4>0</vt:i4>
      </vt:variant>
      <vt:variant>
        <vt:i4>5</vt:i4>
      </vt:variant>
      <vt:variant>
        <vt:lpwstr/>
      </vt:variant>
      <vt:variant>
        <vt:lpwstr>MilitaryMunition</vt:lpwstr>
      </vt:variant>
      <vt:variant>
        <vt:i4>327709</vt:i4>
      </vt:variant>
      <vt:variant>
        <vt:i4>51</vt:i4>
      </vt:variant>
      <vt:variant>
        <vt:i4>0</vt:i4>
      </vt:variant>
      <vt:variant>
        <vt:i4>5</vt:i4>
      </vt:variant>
      <vt:variant>
        <vt:lpwstr/>
      </vt:variant>
      <vt:variant>
        <vt:lpwstr>Reclaimed</vt:lpwstr>
      </vt:variant>
      <vt:variant>
        <vt:i4>1048578</vt:i4>
      </vt:variant>
      <vt:variant>
        <vt:i4>48</vt:i4>
      </vt:variant>
      <vt:variant>
        <vt:i4>0</vt:i4>
      </vt:variant>
      <vt:variant>
        <vt:i4>5</vt:i4>
      </vt:variant>
      <vt:variant>
        <vt:lpwstr/>
      </vt:variant>
      <vt:variant>
        <vt:lpwstr>AccumulatedSpeculatively</vt:lpwstr>
      </vt:variant>
      <vt:variant>
        <vt:i4>786439</vt:i4>
      </vt:variant>
      <vt:variant>
        <vt:i4>45</vt:i4>
      </vt:variant>
      <vt:variant>
        <vt:i4>0</vt:i4>
      </vt:variant>
      <vt:variant>
        <vt:i4>5</vt:i4>
      </vt:variant>
      <vt:variant>
        <vt:lpwstr/>
      </vt:variant>
      <vt:variant>
        <vt:lpwstr>BurnedEnergyRecovery</vt:lpwstr>
      </vt:variant>
      <vt:variant>
        <vt:i4>6422648</vt:i4>
      </vt:variant>
      <vt:variant>
        <vt:i4>42</vt:i4>
      </vt:variant>
      <vt:variant>
        <vt:i4>0</vt:i4>
      </vt:variant>
      <vt:variant>
        <vt:i4>5</vt:i4>
      </vt:variant>
      <vt:variant>
        <vt:lpwstr/>
      </vt:variant>
      <vt:variant>
        <vt:lpwstr>UsedMannerConstitutingDisposal</vt:lpwstr>
      </vt:variant>
      <vt:variant>
        <vt:i4>7864434</vt:i4>
      </vt:variant>
      <vt:variant>
        <vt:i4>39</vt:i4>
      </vt:variant>
      <vt:variant>
        <vt:i4>0</vt:i4>
      </vt:variant>
      <vt:variant>
        <vt:i4>5</vt:i4>
      </vt:variant>
      <vt:variant>
        <vt:lpwstr/>
      </vt:variant>
      <vt:variant>
        <vt:lpwstr>RecycledMaterialsNotSW</vt:lpwstr>
      </vt:variant>
      <vt:variant>
        <vt:i4>786435</vt:i4>
      </vt:variant>
      <vt:variant>
        <vt:i4>36</vt:i4>
      </vt:variant>
      <vt:variant>
        <vt:i4>0</vt:i4>
      </vt:variant>
      <vt:variant>
        <vt:i4>5</vt:i4>
      </vt:variant>
      <vt:variant>
        <vt:lpwstr/>
      </vt:variant>
      <vt:variant>
        <vt:lpwstr>AbandonedMaterial</vt:lpwstr>
      </vt:variant>
      <vt:variant>
        <vt:i4>1769500</vt:i4>
      </vt:variant>
      <vt:variant>
        <vt:i4>33</vt:i4>
      </vt:variant>
      <vt:variant>
        <vt:i4>0</vt:i4>
      </vt:variant>
      <vt:variant>
        <vt:i4>5</vt:i4>
      </vt:variant>
      <vt:variant>
        <vt:lpwstr/>
      </vt:variant>
      <vt:variant>
        <vt:lpwstr>HWReceivedfromOffsite</vt:lpwstr>
      </vt:variant>
      <vt:variant>
        <vt:i4>6488190</vt:i4>
      </vt:variant>
      <vt:variant>
        <vt:i4>30</vt:i4>
      </vt:variant>
      <vt:variant>
        <vt:i4>0</vt:i4>
      </vt:variant>
      <vt:variant>
        <vt:i4>5</vt:i4>
      </vt:variant>
      <vt:variant>
        <vt:lpwstr/>
      </vt:variant>
      <vt:variant>
        <vt:lpwstr>HWExemptSpecRegReq</vt:lpwstr>
      </vt:variant>
      <vt:variant>
        <vt:i4>7078011</vt:i4>
      </vt:variant>
      <vt:variant>
        <vt:i4>27</vt:i4>
      </vt:variant>
      <vt:variant>
        <vt:i4>0</vt:i4>
      </vt:variant>
      <vt:variant>
        <vt:i4>5</vt:i4>
      </vt:variant>
      <vt:variant>
        <vt:lpwstr/>
      </vt:variant>
      <vt:variant>
        <vt:lpwstr>IsSWaHW</vt:lpwstr>
      </vt:variant>
      <vt:variant>
        <vt:i4>327696</vt:i4>
      </vt:variant>
      <vt:variant>
        <vt:i4>24</vt:i4>
      </vt:variant>
      <vt:variant>
        <vt:i4>0</vt:i4>
      </vt:variant>
      <vt:variant>
        <vt:i4>5</vt:i4>
      </vt:variant>
      <vt:variant>
        <vt:lpwstr/>
      </vt:variant>
      <vt:variant>
        <vt:lpwstr>IsMaterialSW</vt:lpwstr>
      </vt:variant>
      <vt:variant>
        <vt:i4>8126570</vt:i4>
      </vt:variant>
      <vt:variant>
        <vt:i4>21</vt:i4>
      </vt:variant>
      <vt:variant>
        <vt:i4>0</vt:i4>
      </vt:variant>
      <vt:variant>
        <vt:i4>5</vt:i4>
      </vt:variant>
      <vt:variant>
        <vt:lpwstr/>
      </vt:variant>
      <vt:variant>
        <vt:lpwstr>DidSiteQualifyasLQGTSD</vt:lpwstr>
      </vt:variant>
      <vt:variant>
        <vt:i4>8126570</vt:i4>
      </vt:variant>
      <vt:variant>
        <vt:i4>18</vt:i4>
      </vt:variant>
      <vt:variant>
        <vt:i4>0</vt:i4>
      </vt:variant>
      <vt:variant>
        <vt:i4>5</vt:i4>
      </vt:variant>
      <vt:variant>
        <vt:lpwstr/>
      </vt:variant>
      <vt:variant>
        <vt:lpwstr>DidSiteQualifyasLQGTSD</vt:lpwstr>
      </vt:variant>
      <vt:variant>
        <vt:i4>6291560</vt:i4>
      </vt:variant>
      <vt:variant>
        <vt:i4>15</vt:i4>
      </vt:variant>
      <vt:variant>
        <vt:i4>0</vt:i4>
      </vt:variant>
      <vt:variant>
        <vt:i4>5</vt:i4>
      </vt:variant>
      <vt:variant>
        <vt:lpwstr/>
      </vt:variant>
      <vt:variant>
        <vt:lpwstr>SubpartKLabCleanout</vt:lpwstr>
      </vt:variant>
      <vt:variant>
        <vt:i4>1376258</vt:i4>
      </vt:variant>
      <vt:variant>
        <vt:i4>12</vt:i4>
      </vt:variant>
      <vt:variant>
        <vt:i4>0</vt:i4>
      </vt:variant>
      <vt:variant>
        <vt:i4>5</vt:i4>
      </vt:variant>
      <vt:variant>
        <vt:lpwstr/>
      </vt:variant>
      <vt:variant>
        <vt:lpwstr>Part2</vt:lpwstr>
      </vt:variant>
      <vt:variant>
        <vt:i4>1310738</vt:i4>
      </vt:variant>
      <vt:variant>
        <vt:i4>9</vt:i4>
      </vt:variant>
      <vt:variant>
        <vt:i4>0</vt:i4>
      </vt:variant>
      <vt:variant>
        <vt:i4>5</vt:i4>
      </vt:variant>
      <vt:variant>
        <vt:lpwstr/>
      </vt:variant>
      <vt:variant>
        <vt:lpwstr>DoesGenHWCountGenStatDet</vt:lpwstr>
      </vt:variant>
      <vt:variant>
        <vt:i4>6488190</vt:i4>
      </vt:variant>
      <vt:variant>
        <vt:i4>6</vt:i4>
      </vt:variant>
      <vt:variant>
        <vt:i4>0</vt:i4>
      </vt:variant>
      <vt:variant>
        <vt:i4>5</vt:i4>
      </vt:variant>
      <vt:variant>
        <vt:lpwstr/>
      </vt:variant>
      <vt:variant>
        <vt:lpwstr>HWExemptSpecRegReq</vt:lpwstr>
      </vt:variant>
      <vt:variant>
        <vt:i4>7078011</vt:i4>
      </vt:variant>
      <vt:variant>
        <vt:i4>3</vt:i4>
      </vt:variant>
      <vt:variant>
        <vt:i4>0</vt:i4>
      </vt:variant>
      <vt:variant>
        <vt:i4>5</vt:i4>
      </vt:variant>
      <vt:variant>
        <vt:lpwstr/>
      </vt:variant>
      <vt:variant>
        <vt:lpwstr>IsSWaHW</vt:lpwstr>
      </vt:variant>
      <vt:variant>
        <vt:i4>327696</vt:i4>
      </vt:variant>
      <vt:variant>
        <vt:i4>0</vt:i4>
      </vt:variant>
      <vt:variant>
        <vt:i4>0</vt:i4>
      </vt:variant>
      <vt:variant>
        <vt:i4>5</vt:i4>
      </vt:variant>
      <vt:variant>
        <vt:lpwstr/>
      </vt:variant>
      <vt:variant>
        <vt:lpwstr>IsMaterialSW</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Hazardous Waste Report:</dc:title>
  <dc:subject/>
  <dc:creator>ICF</dc:creator>
  <cp:keywords/>
  <cp:lastModifiedBy>Lee, Cpan</cp:lastModifiedBy>
  <cp:revision>2</cp:revision>
  <cp:lastPrinted>2011-08-01T15:30:00Z</cp:lastPrinted>
  <dcterms:created xsi:type="dcterms:W3CDTF">2018-01-22T19:08:00Z</dcterms:created>
  <dcterms:modified xsi:type="dcterms:W3CDTF">2018-01-22T19:08:00Z</dcterms:modified>
</cp:coreProperties>
</file>